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35吨脂肪酸钙采购</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YTCQ-CG-ZFSG-20260127</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35吨脂肪酸钙采购</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35吨脂肪酸钙采购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2 7</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账期90天（到货验收合格入库，发票挂帐日期为准开始计算账期）</w:t>
            </w:r>
            <w:bookmarkStart w:id="0" w:name="_GoBack"/>
            <w:bookmarkEnd w:id="0"/>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2"/>
              <w:spacing w:before="118"/>
              <w:ind w:left="2302" w:right="2278"/>
              <w:jc w:val="center"/>
              <w:rPr>
                <w:b/>
                <w:sz w:val="18"/>
              </w:rPr>
            </w:pPr>
            <w:r>
              <w:rPr>
                <w:b/>
                <w:sz w:val="18"/>
              </w:rPr>
              <w:t>项目</w:t>
            </w:r>
          </w:p>
        </w:tc>
        <w:tc>
          <w:tcPr>
            <w:tcW w:w="1320" w:type="dxa"/>
          </w:tcPr>
          <w:p w14:paraId="1DB1F1E9">
            <w:pPr>
              <w:pStyle w:val="12"/>
              <w:spacing w:before="118"/>
              <w:ind w:right="463"/>
              <w:jc w:val="right"/>
              <w:rPr>
                <w:b/>
                <w:sz w:val="18"/>
              </w:rPr>
            </w:pPr>
            <w:r>
              <w:rPr>
                <w:b/>
                <w:w w:val="95"/>
                <w:sz w:val="18"/>
              </w:rPr>
              <w:t>指标</w:t>
            </w:r>
          </w:p>
        </w:tc>
        <w:tc>
          <w:tcPr>
            <w:tcW w:w="1285" w:type="dxa"/>
          </w:tcPr>
          <w:p w14:paraId="397D361F">
            <w:pPr>
              <w:pStyle w:val="12"/>
              <w:spacing w:before="118"/>
              <w:ind w:left="427"/>
              <w:rPr>
                <w:b/>
                <w:sz w:val="18"/>
              </w:rPr>
            </w:pPr>
            <w:r>
              <w:rPr>
                <w:b/>
                <w:sz w:val="18"/>
              </w:rPr>
              <w:t>退货值</w:t>
            </w:r>
          </w:p>
        </w:tc>
        <w:tc>
          <w:tcPr>
            <w:tcW w:w="1350" w:type="dxa"/>
          </w:tcPr>
          <w:p w14:paraId="5F24B873">
            <w:pPr>
              <w:pStyle w:val="12"/>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2"/>
              <w:rPr>
                <w:b/>
                <w:sz w:val="18"/>
              </w:rPr>
            </w:pPr>
          </w:p>
          <w:p w14:paraId="7B8F564C">
            <w:pPr>
              <w:pStyle w:val="12"/>
              <w:rPr>
                <w:b/>
                <w:sz w:val="18"/>
              </w:rPr>
            </w:pPr>
          </w:p>
          <w:p w14:paraId="100AE17F">
            <w:pPr>
              <w:pStyle w:val="12"/>
              <w:rPr>
                <w:b/>
                <w:sz w:val="18"/>
              </w:rPr>
            </w:pPr>
          </w:p>
          <w:p w14:paraId="57543D68">
            <w:pPr>
              <w:pStyle w:val="12"/>
              <w:spacing w:before="148"/>
              <w:ind w:left="223"/>
              <w:rPr>
                <w:sz w:val="18"/>
              </w:rPr>
            </w:pPr>
            <w:r>
              <w:rPr>
                <w:sz w:val="18"/>
              </w:rPr>
              <w:t>理化指标</w:t>
            </w:r>
          </w:p>
        </w:tc>
        <w:tc>
          <w:tcPr>
            <w:tcW w:w="3832" w:type="dxa"/>
          </w:tcPr>
          <w:p w14:paraId="4E676BFF">
            <w:pPr>
              <w:pStyle w:val="12"/>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2"/>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2"/>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2"/>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2"/>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2"/>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2"/>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2"/>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2"/>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2"/>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2"/>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2"/>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2"/>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2"/>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2"/>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2"/>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2"/>
              <w:rPr>
                <w:b/>
                <w:sz w:val="18"/>
              </w:rPr>
            </w:pPr>
          </w:p>
          <w:p w14:paraId="2A5DDBED">
            <w:pPr>
              <w:pStyle w:val="12"/>
              <w:rPr>
                <w:b/>
                <w:sz w:val="18"/>
              </w:rPr>
            </w:pPr>
          </w:p>
          <w:p w14:paraId="526CF1C5">
            <w:pPr>
              <w:pStyle w:val="12"/>
              <w:spacing w:before="137"/>
              <w:ind w:left="223"/>
              <w:rPr>
                <w:sz w:val="18"/>
              </w:rPr>
            </w:pPr>
            <w:r>
              <w:rPr>
                <w:sz w:val="18"/>
              </w:rPr>
              <w:t>卫生指标</w:t>
            </w:r>
          </w:p>
        </w:tc>
        <w:tc>
          <w:tcPr>
            <w:tcW w:w="3832" w:type="dxa"/>
          </w:tcPr>
          <w:p w14:paraId="65C6339A">
            <w:pPr>
              <w:pStyle w:val="12"/>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2"/>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2"/>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2"/>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2"/>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2"/>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2"/>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2"/>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2E55E60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412A6E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AB6838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F5F3C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0CC0CA8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hint="default" w:ascii="Arial" w:eastAsia="宋体"/>
          <w:color w:val="0000FF"/>
          <w:sz w:val="21"/>
          <w:lang w:val="en-US" w:eastAsia="zh-CN"/>
        </w:rPr>
      </w:pPr>
      <w:r>
        <w:rPr>
          <w:rFonts w:hint="eastAsia" w:eastAsia="宋体"/>
          <w:color w:val="0000FF"/>
          <w:sz w:val="21"/>
          <w:lang w:val="en-US" w:eastAsia="zh-CN"/>
        </w:rPr>
        <w:t>备注：本次采购设置第二次报价，第二次报价为最终报价。</w:t>
      </w: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285EF9"/>
    <w:rsid w:val="22887589"/>
    <w:rsid w:val="22C33582"/>
    <w:rsid w:val="23A65B21"/>
    <w:rsid w:val="254A5578"/>
    <w:rsid w:val="26595E1C"/>
    <w:rsid w:val="27073A45"/>
    <w:rsid w:val="2B100A97"/>
    <w:rsid w:val="2C204F9C"/>
    <w:rsid w:val="2F1F675C"/>
    <w:rsid w:val="311410F8"/>
    <w:rsid w:val="34A90430"/>
    <w:rsid w:val="365F7B64"/>
    <w:rsid w:val="385C0B47"/>
    <w:rsid w:val="3A1D0D76"/>
    <w:rsid w:val="3B743BE0"/>
    <w:rsid w:val="40081B38"/>
    <w:rsid w:val="42F368F2"/>
    <w:rsid w:val="43881600"/>
    <w:rsid w:val="4445400D"/>
    <w:rsid w:val="44B00A3B"/>
    <w:rsid w:val="47CB7360"/>
    <w:rsid w:val="49ED7575"/>
    <w:rsid w:val="4B4B237E"/>
    <w:rsid w:val="4C83266E"/>
    <w:rsid w:val="53252A3D"/>
    <w:rsid w:val="538C47E6"/>
    <w:rsid w:val="55624B4D"/>
    <w:rsid w:val="55FE2687"/>
    <w:rsid w:val="57FA519D"/>
    <w:rsid w:val="59270DD1"/>
    <w:rsid w:val="5AD95D21"/>
    <w:rsid w:val="5DFD2450"/>
    <w:rsid w:val="5E736FCC"/>
    <w:rsid w:val="5EDF1B01"/>
    <w:rsid w:val="5F0E271E"/>
    <w:rsid w:val="631725C7"/>
    <w:rsid w:val="648E3ABE"/>
    <w:rsid w:val="691D392F"/>
    <w:rsid w:val="707B5D4B"/>
    <w:rsid w:val="721E6C53"/>
    <w:rsid w:val="72D8479F"/>
    <w:rsid w:val="74CC105E"/>
    <w:rsid w:val="74EC0C5A"/>
    <w:rsid w:val="76C014C1"/>
    <w:rsid w:val="76DD770C"/>
    <w:rsid w:val="773C3348"/>
    <w:rsid w:val="79862FA6"/>
    <w:rsid w:val="798E69CD"/>
    <w:rsid w:val="7A5C221C"/>
    <w:rsid w:val="7A866C17"/>
    <w:rsid w:val="7AF73267"/>
    <w:rsid w:val="7DFD2648"/>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1952</Words>
  <Characters>2149</Characters>
  <TotalTime>0</TotalTime>
  <ScaleCrop>false</ScaleCrop>
  <LinksUpToDate>false</LinksUpToDate>
  <CharactersWithSpaces>3159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2026-01-22T08:34:16Z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