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甘肃圣康源生物科技有限公司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600吨尿素</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SKY-CG-NS-20260119</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甘肃圣康源生物科技有限公司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招标单位：甘肃圣康源生物科技有限公司 地址：张掖市 联 系 人：彭飞联系电话：13139364525</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600吨尿素</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根据圣康源计划进行供货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600吨尿素</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hint="eastAsia" w:ascii="仿宋" w:hAnsi="仿宋" w:eastAsia="仿宋" w:cs="仿宋"/>
                <w:color w:val="auto"/>
                <w:spacing w:val="-11"/>
                <w:sz w:val="24"/>
                <w:szCs w:val="24"/>
                <w:u w:val="single"/>
                <w:lang w:eastAsia="zh-CN"/>
              </w:rPr>
              <w:t>2026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账期90天（到货验收合格入库，发票挂帐日期为准开始计算账期）。</w:t>
            </w:r>
          </w:p>
        </w:tc>
      </w:tr>
    </w:tbl>
    <w:p w14:paraId="1EC1A4EF">
      <w:pPr>
        <w:spacing w:line="235" w:lineRule="exact"/>
      </w:pPr>
    </w:p>
    <w:p w14:paraId="6DF1483B">
      <w:pPr>
        <w:rPr>
          <w:rFonts w:ascii="Arial"/>
          <w:sz w:val="21"/>
        </w:rPr>
      </w:pPr>
    </w:p>
    <w:p w14:paraId="619A6108">
      <w:pPr>
        <w:jc w:val="both"/>
        <w:sectPr>
          <w:footerReference r:id="rId10" w:type="default"/>
          <w:pgSz w:w="11905" w:h="16840"/>
          <w:pgMar w:top="1183" w:right="1667" w:bottom="1041" w:left="1671" w:header="882" w:footer="853" w:gutter="0"/>
          <w:pgNumType w:fmt="decimal"/>
          <w:cols w:space="720" w:num="1"/>
        </w:sectPr>
      </w:pPr>
    </w:p>
    <w:p w14:paraId="35B71AA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8E3B89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940"/>
        <w:jc w:val="both"/>
        <w:textAlignment w:val="baseline"/>
        <w:rPr>
          <w:b/>
          <w:sz w:val="25"/>
        </w:rPr>
      </w:pPr>
      <w:r>
        <w:t>尿素</w:t>
      </w:r>
    </w:p>
    <w:p w14:paraId="71FAE14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400" w:lineRule="exact"/>
        <w:ind w:right="0" w:firstLine="888" w:firstLineChars="400"/>
        <w:jc w:val="left"/>
        <w:textAlignment w:val="baseline"/>
        <w:rPr>
          <w:b/>
          <w:spacing w:val="-3"/>
          <w:w w:val="95"/>
          <w:sz w:val="24"/>
        </w:rPr>
      </w:pPr>
      <w:r>
        <w:rPr>
          <w:b/>
          <w:spacing w:val="-3"/>
          <w:w w:val="95"/>
          <w:sz w:val="24"/>
        </w:rPr>
        <w:t>感官指标</w:t>
      </w:r>
    </w:p>
    <w:p w14:paraId="2E57D75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jc w:val="left"/>
        <w:textAlignment w:val="baseline"/>
        <w:rPr>
          <w:spacing w:val="-3"/>
          <w:sz w:val="24"/>
          <w:szCs w:val="24"/>
        </w:rPr>
      </w:pPr>
      <w:r>
        <w:rPr>
          <w:spacing w:val="-3"/>
          <w:sz w:val="24"/>
          <w:szCs w:val="24"/>
        </w:rPr>
        <w:t>白色结晶颗粒，无结块，有轻微氨味，尝之稍苦，溶解性高。</w:t>
      </w:r>
    </w:p>
    <w:p w14:paraId="6C020A3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3530" w:firstLine="705" w:firstLineChars="300"/>
        <w:textAlignment w:val="baseline"/>
        <w:rPr>
          <w:b/>
        </w:rPr>
      </w:pPr>
      <w:r>
        <w:rPr>
          <w:b/>
          <w:spacing w:val="-3"/>
        </w:rPr>
        <w:t>2、技术指标</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436"/>
        <w:gridCol w:w="1569"/>
        <w:gridCol w:w="1488"/>
        <w:gridCol w:w="1294"/>
      </w:tblGrid>
      <w:tr w14:paraId="0D1D6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4596" w:type="dxa"/>
            <w:gridSpan w:val="2"/>
          </w:tcPr>
          <w:p w14:paraId="0E57517C">
            <w:pPr>
              <w:pStyle w:val="10"/>
              <w:spacing w:before="119"/>
              <w:ind w:left="2102" w:right="2081"/>
              <w:jc w:val="center"/>
              <w:rPr>
                <w:b/>
                <w:sz w:val="18"/>
              </w:rPr>
            </w:pPr>
            <w:r>
              <w:rPr>
                <w:b/>
                <w:sz w:val="18"/>
              </w:rPr>
              <w:t>项目</w:t>
            </w:r>
          </w:p>
        </w:tc>
        <w:tc>
          <w:tcPr>
            <w:tcW w:w="1569" w:type="dxa"/>
          </w:tcPr>
          <w:p w14:paraId="610B8933">
            <w:pPr>
              <w:pStyle w:val="10"/>
              <w:spacing w:before="119"/>
              <w:ind w:left="544" w:right="510"/>
              <w:jc w:val="center"/>
              <w:rPr>
                <w:b/>
                <w:sz w:val="18"/>
              </w:rPr>
            </w:pPr>
            <w:r>
              <w:rPr>
                <w:b/>
                <w:sz w:val="18"/>
              </w:rPr>
              <w:t>指标</w:t>
            </w:r>
          </w:p>
        </w:tc>
        <w:tc>
          <w:tcPr>
            <w:tcW w:w="1488" w:type="dxa"/>
          </w:tcPr>
          <w:p w14:paraId="526CE4F5">
            <w:pPr>
              <w:pStyle w:val="10"/>
              <w:spacing w:before="119"/>
              <w:ind w:left="494"/>
              <w:rPr>
                <w:b/>
                <w:sz w:val="18"/>
              </w:rPr>
            </w:pPr>
            <w:r>
              <w:rPr>
                <w:b/>
                <w:sz w:val="18"/>
              </w:rPr>
              <w:t>退货值</w:t>
            </w:r>
          </w:p>
        </w:tc>
        <w:tc>
          <w:tcPr>
            <w:tcW w:w="1294" w:type="dxa"/>
          </w:tcPr>
          <w:p w14:paraId="28AD1962">
            <w:pPr>
              <w:pStyle w:val="10"/>
              <w:spacing w:before="119" w:line="230" w:lineRule="atLeast"/>
              <w:ind w:left="562" w:right="319" w:hanging="178"/>
              <w:rPr>
                <w:b/>
                <w:sz w:val="18"/>
              </w:rPr>
            </w:pPr>
            <w:r>
              <w:rPr>
                <w:b/>
                <w:sz w:val="18"/>
              </w:rPr>
              <w:t>检验要求</w:t>
            </w:r>
          </w:p>
        </w:tc>
      </w:tr>
      <w:tr w14:paraId="2DC91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93C00CC">
            <w:pPr>
              <w:pStyle w:val="10"/>
              <w:rPr>
                <w:b/>
                <w:sz w:val="18"/>
              </w:rPr>
            </w:pPr>
          </w:p>
          <w:p w14:paraId="74541FEA">
            <w:pPr>
              <w:pStyle w:val="10"/>
              <w:spacing w:before="128"/>
              <w:ind w:left="223"/>
              <w:rPr>
                <w:sz w:val="18"/>
              </w:rPr>
            </w:pPr>
            <w:r>
              <w:rPr>
                <w:sz w:val="18"/>
              </w:rPr>
              <w:t>风险指标</w:t>
            </w:r>
          </w:p>
        </w:tc>
        <w:tc>
          <w:tcPr>
            <w:tcW w:w="3436" w:type="dxa"/>
          </w:tcPr>
          <w:p w14:paraId="1CBA10E3">
            <w:pPr>
              <w:pStyle w:val="10"/>
              <w:spacing w:before="122"/>
              <w:ind w:left="111"/>
              <w:rPr>
                <w:rFonts w:ascii="Times New Roman" w:eastAsia="Times New Roman"/>
                <w:sz w:val="18"/>
              </w:rPr>
            </w:pPr>
            <w:r>
              <w:rPr>
                <w:sz w:val="18"/>
              </w:rPr>
              <w:t>三聚氰胺（</w:t>
            </w:r>
            <w:r>
              <w:rPr>
                <w:rFonts w:ascii="Times New Roman" w:eastAsia="Times New Roman"/>
                <w:sz w:val="18"/>
              </w:rPr>
              <w:t>mg/kg)</w:t>
            </w:r>
          </w:p>
        </w:tc>
        <w:tc>
          <w:tcPr>
            <w:tcW w:w="1569" w:type="dxa"/>
          </w:tcPr>
          <w:p w14:paraId="70936FC1">
            <w:pPr>
              <w:pStyle w:val="10"/>
              <w:spacing w:before="122"/>
              <w:ind w:left="545" w:right="510"/>
              <w:jc w:val="center"/>
              <w:rPr>
                <w:rFonts w:ascii="Times New Roman" w:hAnsi="Times New Roman"/>
                <w:sz w:val="18"/>
              </w:rPr>
            </w:pPr>
            <w:r>
              <w:rPr>
                <w:sz w:val="18"/>
              </w:rPr>
              <w:t>≤</w:t>
            </w:r>
            <w:r>
              <w:rPr>
                <w:rFonts w:ascii="Times New Roman" w:hAnsi="Times New Roman"/>
                <w:sz w:val="18"/>
              </w:rPr>
              <w:t>2</w:t>
            </w:r>
          </w:p>
        </w:tc>
        <w:tc>
          <w:tcPr>
            <w:tcW w:w="1488" w:type="dxa"/>
          </w:tcPr>
          <w:p w14:paraId="560D328F">
            <w:pPr>
              <w:pStyle w:val="10"/>
              <w:spacing w:before="119"/>
              <w:ind w:left="551" w:right="527"/>
              <w:jc w:val="center"/>
              <w:rPr>
                <w:rFonts w:ascii="Times New Roman" w:eastAsia="Times New Roman"/>
                <w:sz w:val="18"/>
              </w:rPr>
            </w:pPr>
            <w:r>
              <w:rPr>
                <w:sz w:val="18"/>
              </w:rPr>
              <w:t>＞</w:t>
            </w:r>
            <w:r>
              <w:rPr>
                <w:rFonts w:ascii="Times New Roman" w:eastAsia="Times New Roman"/>
                <w:sz w:val="18"/>
              </w:rPr>
              <w:t>2</w:t>
            </w:r>
          </w:p>
        </w:tc>
        <w:tc>
          <w:tcPr>
            <w:tcW w:w="1294" w:type="dxa"/>
          </w:tcPr>
          <w:p w14:paraId="0FAA6DB4">
            <w:pPr>
              <w:pStyle w:val="10"/>
              <w:spacing w:before="119"/>
              <w:ind w:right="451"/>
              <w:jc w:val="right"/>
              <w:rPr>
                <w:sz w:val="18"/>
              </w:rPr>
            </w:pPr>
            <w:r>
              <w:rPr>
                <w:sz w:val="18"/>
              </w:rPr>
              <w:t>必检</w:t>
            </w:r>
          </w:p>
        </w:tc>
      </w:tr>
      <w:tr w14:paraId="3BB1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2B0844D3">
            <w:pPr>
              <w:rPr>
                <w:sz w:val="2"/>
                <w:szCs w:val="2"/>
              </w:rPr>
            </w:pPr>
          </w:p>
        </w:tc>
        <w:tc>
          <w:tcPr>
            <w:tcW w:w="3436" w:type="dxa"/>
          </w:tcPr>
          <w:p w14:paraId="55375E44">
            <w:pPr>
              <w:pStyle w:val="10"/>
              <w:spacing w:before="121"/>
              <w:ind w:left="111"/>
              <w:rPr>
                <w:sz w:val="18"/>
              </w:rPr>
            </w:pPr>
            <w:r>
              <w:rPr>
                <w:sz w:val="18"/>
              </w:rPr>
              <w:t>亚甲基二脲（以</w:t>
            </w:r>
            <w:r>
              <w:rPr>
                <w:rFonts w:ascii="Times New Roman" w:eastAsia="Times New Roman"/>
                <w:sz w:val="18"/>
              </w:rPr>
              <w:t xml:space="preserve">HCHO </w:t>
            </w:r>
            <w:r>
              <w:rPr>
                <w:sz w:val="18"/>
              </w:rPr>
              <w:t>计，</w:t>
            </w:r>
            <w:r>
              <w:rPr>
                <w:rFonts w:ascii="Times New Roman" w:eastAsia="Times New Roman"/>
                <w:sz w:val="18"/>
              </w:rPr>
              <w:t>%</w:t>
            </w:r>
            <w:r>
              <w:rPr>
                <w:sz w:val="18"/>
              </w:rPr>
              <w:t>）</w:t>
            </w:r>
          </w:p>
        </w:tc>
        <w:tc>
          <w:tcPr>
            <w:tcW w:w="1569" w:type="dxa"/>
          </w:tcPr>
          <w:p w14:paraId="73E8F7FA">
            <w:pPr>
              <w:pStyle w:val="10"/>
              <w:spacing w:before="118"/>
              <w:ind w:left="595" w:right="505"/>
              <w:jc w:val="center"/>
              <w:rPr>
                <w:rFonts w:ascii="Times New Roman"/>
                <w:sz w:val="18"/>
              </w:rPr>
            </w:pPr>
            <w:r>
              <w:rPr>
                <w:rFonts w:ascii="Times New Roman"/>
                <w:sz w:val="18"/>
              </w:rPr>
              <w:t>0.6</w:t>
            </w:r>
          </w:p>
        </w:tc>
        <w:tc>
          <w:tcPr>
            <w:tcW w:w="1488" w:type="dxa"/>
          </w:tcPr>
          <w:p w14:paraId="1E9F75BA">
            <w:pPr>
              <w:pStyle w:val="10"/>
              <w:spacing w:before="118"/>
              <w:ind w:left="18"/>
              <w:jc w:val="center"/>
              <w:rPr>
                <w:rFonts w:ascii="Times New Roman"/>
                <w:sz w:val="18"/>
              </w:rPr>
            </w:pPr>
            <w:r>
              <w:rPr>
                <w:rFonts w:ascii="Times New Roman"/>
                <w:sz w:val="18"/>
              </w:rPr>
              <w:t>-</w:t>
            </w:r>
          </w:p>
        </w:tc>
        <w:tc>
          <w:tcPr>
            <w:tcW w:w="1294" w:type="dxa"/>
          </w:tcPr>
          <w:p w14:paraId="5D4A4B20">
            <w:pPr>
              <w:pStyle w:val="10"/>
              <w:spacing w:before="121"/>
              <w:ind w:right="451"/>
              <w:jc w:val="right"/>
              <w:rPr>
                <w:sz w:val="18"/>
              </w:rPr>
            </w:pPr>
            <w:r>
              <w:rPr>
                <w:sz w:val="18"/>
              </w:rPr>
              <w:t>抽检</w:t>
            </w:r>
          </w:p>
        </w:tc>
      </w:tr>
      <w:tr w14:paraId="0AA8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60" w:type="dxa"/>
          </w:tcPr>
          <w:p w14:paraId="374BB99A">
            <w:pPr>
              <w:pStyle w:val="10"/>
              <w:spacing w:before="121"/>
              <w:ind w:left="223"/>
              <w:rPr>
                <w:sz w:val="18"/>
              </w:rPr>
            </w:pPr>
            <w:r>
              <w:rPr>
                <w:sz w:val="18"/>
              </w:rPr>
              <w:t>理化指标</w:t>
            </w:r>
          </w:p>
        </w:tc>
        <w:tc>
          <w:tcPr>
            <w:tcW w:w="3436" w:type="dxa"/>
          </w:tcPr>
          <w:p w14:paraId="28C2161F">
            <w:pPr>
              <w:pStyle w:val="10"/>
              <w:spacing w:before="121"/>
              <w:ind w:left="111"/>
              <w:rPr>
                <w:sz w:val="18"/>
              </w:rPr>
            </w:pPr>
            <w:r>
              <w:rPr>
                <w:sz w:val="18"/>
              </w:rPr>
              <w:t>水分（</w:t>
            </w:r>
            <w:r>
              <w:rPr>
                <w:rFonts w:ascii="Times New Roman" w:eastAsia="Times New Roman"/>
                <w:sz w:val="18"/>
              </w:rPr>
              <w:t>%</w:t>
            </w:r>
            <w:r>
              <w:rPr>
                <w:sz w:val="18"/>
              </w:rPr>
              <w:t>）</w:t>
            </w:r>
          </w:p>
        </w:tc>
        <w:tc>
          <w:tcPr>
            <w:tcW w:w="1569" w:type="dxa"/>
          </w:tcPr>
          <w:p w14:paraId="15CED32F">
            <w:pPr>
              <w:pStyle w:val="10"/>
              <w:spacing w:before="121"/>
              <w:ind w:left="595" w:right="502"/>
              <w:jc w:val="center"/>
              <w:rPr>
                <w:rFonts w:ascii="Times New Roman" w:hAnsi="Times New Roman"/>
                <w:sz w:val="18"/>
              </w:rPr>
            </w:pPr>
            <w:r>
              <w:rPr>
                <w:sz w:val="18"/>
              </w:rPr>
              <w:t>≤</w:t>
            </w:r>
            <w:r>
              <w:rPr>
                <w:rFonts w:ascii="Times New Roman" w:hAnsi="Times New Roman"/>
                <w:sz w:val="18"/>
              </w:rPr>
              <w:t>0.5</w:t>
            </w:r>
          </w:p>
        </w:tc>
        <w:tc>
          <w:tcPr>
            <w:tcW w:w="1488" w:type="dxa"/>
          </w:tcPr>
          <w:p w14:paraId="51233721">
            <w:pPr>
              <w:pStyle w:val="10"/>
              <w:spacing w:before="121"/>
              <w:ind w:left="494"/>
              <w:rPr>
                <w:rFonts w:ascii="Times New Roman" w:eastAsia="Times New Roman"/>
                <w:sz w:val="18"/>
              </w:rPr>
            </w:pPr>
            <w:r>
              <w:rPr>
                <w:sz w:val="18"/>
              </w:rPr>
              <w:t>＞</w:t>
            </w:r>
            <w:r>
              <w:rPr>
                <w:rFonts w:ascii="Times New Roman" w:eastAsia="Times New Roman"/>
                <w:sz w:val="18"/>
              </w:rPr>
              <w:t>0.7</w:t>
            </w:r>
          </w:p>
        </w:tc>
        <w:tc>
          <w:tcPr>
            <w:tcW w:w="1294" w:type="dxa"/>
          </w:tcPr>
          <w:p w14:paraId="6D6A5433">
            <w:pPr>
              <w:pStyle w:val="10"/>
              <w:spacing w:before="121"/>
              <w:ind w:right="451"/>
              <w:jc w:val="right"/>
              <w:rPr>
                <w:sz w:val="18"/>
              </w:rPr>
            </w:pPr>
            <w:r>
              <w:rPr>
                <w:sz w:val="18"/>
              </w:rPr>
              <w:t>必检</w:t>
            </w:r>
          </w:p>
        </w:tc>
      </w:tr>
      <w:tr w14:paraId="6C313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0D9478BB">
            <w:pPr>
              <w:pStyle w:val="10"/>
              <w:rPr>
                <w:rFonts w:ascii="Times New Roman"/>
                <w:sz w:val="18"/>
              </w:rPr>
            </w:pPr>
          </w:p>
        </w:tc>
        <w:tc>
          <w:tcPr>
            <w:tcW w:w="3436" w:type="dxa"/>
          </w:tcPr>
          <w:p w14:paraId="787A2EE9">
            <w:pPr>
              <w:pStyle w:val="10"/>
              <w:spacing w:before="120"/>
              <w:ind w:left="111"/>
              <w:rPr>
                <w:sz w:val="18"/>
              </w:rPr>
            </w:pPr>
            <w:r>
              <w:rPr>
                <w:sz w:val="18"/>
              </w:rPr>
              <w:t>总氮（以干基计，</w:t>
            </w:r>
            <w:r>
              <w:rPr>
                <w:rFonts w:ascii="Times New Roman" w:eastAsia="Times New Roman"/>
                <w:sz w:val="18"/>
              </w:rPr>
              <w:t>%</w:t>
            </w:r>
            <w:r>
              <w:rPr>
                <w:sz w:val="18"/>
              </w:rPr>
              <w:t>）</w:t>
            </w:r>
          </w:p>
        </w:tc>
        <w:tc>
          <w:tcPr>
            <w:tcW w:w="1569" w:type="dxa"/>
          </w:tcPr>
          <w:p w14:paraId="7B67A4A5">
            <w:pPr>
              <w:pStyle w:val="10"/>
              <w:spacing w:before="120"/>
              <w:ind w:left="595" w:right="481"/>
              <w:jc w:val="center"/>
              <w:rPr>
                <w:rFonts w:ascii="Times New Roman" w:hAnsi="Times New Roman"/>
                <w:sz w:val="18"/>
              </w:rPr>
            </w:pPr>
            <w:r>
              <w:rPr>
                <w:sz w:val="18"/>
              </w:rPr>
              <w:t>≥</w:t>
            </w:r>
            <w:r>
              <w:rPr>
                <w:rFonts w:ascii="Times New Roman" w:hAnsi="Times New Roman"/>
                <w:sz w:val="18"/>
              </w:rPr>
              <w:t>46</w:t>
            </w:r>
          </w:p>
        </w:tc>
        <w:tc>
          <w:tcPr>
            <w:tcW w:w="1488" w:type="dxa"/>
          </w:tcPr>
          <w:p w14:paraId="524DA7CC">
            <w:pPr>
              <w:pStyle w:val="10"/>
              <w:spacing w:before="120"/>
              <w:ind w:left="551" w:right="527"/>
              <w:jc w:val="center"/>
              <w:rPr>
                <w:rFonts w:ascii="Times New Roman" w:eastAsia="Times New Roman"/>
                <w:sz w:val="18"/>
              </w:rPr>
            </w:pPr>
            <w:r>
              <w:rPr>
                <w:sz w:val="18"/>
              </w:rPr>
              <w:t>＜</w:t>
            </w:r>
            <w:r>
              <w:rPr>
                <w:rFonts w:ascii="Times New Roman" w:eastAsia="Times New Roman"/>
                <w:sz w:val="18"/>
              </w:rPr>
              <w:t>45</w:t>
            </w:r>
          </w:p>
        </w:tc>
        <w:tc>
          <w:tcPr>
            <w:tcW w:w="1294" w:type="dxa"/>
          </w:tcPr>
          <w:p w14:paraId="392B8F0B">
            <w:pPr>
              <w:pStyle w:val="10"/>
              <w:spacing w:before="120"/>
              <w:ind w:right="451"/>
              <w:jc w:val="right"/>
              <w:rPr>
                <w:sz w:val="18"/>
              </w:rPr>
            </w:pPr>
            <w:r>
              <w:rPr>
                <w:sz w:val="18"/>
              </w:rPr>
              <w:t>必检</w:t>
            </w:r>
          </w:p>
        </w:tc>
      </w:tr>
      <w:tr w14:paraId="30BAF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CE382F0">
            <w:pPr>
              <w:rPr>
                <w:sz w:val="2"/>
                <w:szCs w:val="2"/>
              </w:rPr>
            </w:pPr>
          </w:p>
        </w:tc>
        <w:tc>
          <w:tcPr>
            <w:tcW w:w="3436" w:type="dxa"/>
          </w:tcPr>
          <w:p w14:paraId="74EEA16F">
            <w:pPr>
              <w:pStyle w:val="10"/>
              <w:spacing w:before="121"/>
              <w:ind w:left="111"/>
              <w:rPr>
                <w:sz w:val="18"/>
              </w:rPr>
            </w:pPr>
            <w:r>
              <w:rPr>
                <w:sz w:val="18"/>
              </w:rPr>
              <w:t>缩二脲含量（</w:t>
            </w:r>
            <w:r>
              <w:rPr>
                <w:rFonts w:ascii="Times New Roman" w:eastAsia="Times New Roman"/>
                <w:sz w:val="18"/>
              </w:rPr>
              <w:t>%</w:t>
            </w:r>
            <w:r>
              <w:rPr>
                <w:sz w:val="18"/>
              </w:rPr>
              <w:t>）</w:t>
            </w:r>
          </w:p>
        </w:tc>
        <w:tc>
          <w:tcPr>
            <w:tcW w:w="3057" w:type="dxa"/>
            <w:gridSpan w:val="2"/>
          </w:tcPr>
          <w:p w14:paraId="473A1C16">
            <w:pPr>
              <w:pStyle w:val="10"/>
              <w:spacing w:before="121"/>
              <w:ind w:left="1256" w:right="1230"/>
              <w:jc w:val="center"/>
              <w:rPr>
                <w:rFonts w:ascii="Times New Roman" w:hAnsi="Times New Roman"/>
                <w:sz w:val="18"/>
              </w:rPr>
            </w:pPr>
            <w:r>
              <w:rPr>
                <w:sz w:val="18"/>
              </w:rPr>
              <w:t>≤</w:t>
            </w:r>
            <w:r>
              <w:rPr>
                <w:rFonts w:ascii="Times New Roman" w:hAnsi="Times New Roman"/>
                <w:sz w:val="18"/>
              </w:rPr>
              <w:t>1.0</w:t>
            </w:r>
          </w:p>
        </w:tc>
        <w:tc>
          <w:tcPr>
            <w:tcW w:w="1294" w:type="dxa"/>
          </w:tcPr>
          <w:p w14:paraId="3D1EBF99">
            <w:pPr>
              <w:pStyle w:val="10"/>
              <w:spacing w:before="121"/>
              <w:ind w:right="451"/>
              <w:jc w:val="right"/>
              <w:rPr>
                <w:sz w:val="18"/>
              </w:rPr>
            </w:pPr>
            <w:r>
              <w:rPr>
                <w:sz w:val="18"/>
              </w:rPr>
              <w:t>抽检</w:t>
            </w:r>
          </w:p>
        </w:tc>
      </w:tr>
      <w:tr w14:paraId="614E0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D37CE03">
            <w:pPr>
              <w:rPr>
                <w:sz w:val="2"/>
                <w:szCs w:val="2"/>
              </w:rPr>
            </w:pPr>
          </w:p>
        </w:tc>
        <w:tc>
          <w:tcPr>
            <w:tcW w:w="3436" w:type="dxa"/>
          </w:tcPr>
          <w:p w14:paraId="5B9AF6B2">
            <w:pPr>
              <w:pStyle w:val="10"/>
              <w:spacing w:before="119"/>
              <w:ind w:left="111"/>
              <w:rPr>
                <w:sz w:val="18"/>
              </w:rPr>
            </w:pPr>
            <w:r>
              <w:rPr>
                <w:sz w:val="18"/>
              </w:rPr>
              <w:t>粒度（</w:t>
            </w:r>
            <w:r>
              <w:rPr>
                <w:rFonts w:ascii="Times New Roman" w:hAnsi="Times New Roman" w:eastAsia="Times New Roman"/>
                <w:sz w:val="18"/>
              </w:rPr>
              <w:t>Φ0.85</w:t>
            </w:r>
            <w:r>
              <w:rPr>
                <w:sz w:val="18"/>
              </w:rPr>
              <w:t>～</w:t>
            </w:r>
            <w:r>
              <w:rPr>
                <w:rFonts w:ascii="Times New Roman" w:hAnsi="Times New Roman" w:eastAsia="Times New Roman"/>
                <w:sz w:val="18"/>
              </w:rPr>
              <w:t>3.35 mm</w:t>
            </w:r>
            <w:r>
              <w:rPr>
                <w:sz w:val="18"/>
              </w:rPr>
              <w:t>，</w:t>
            </w:r>
            <w:r>
              <w:rPr>
                <w:rFonts w:ascii="Times New Roman" w:hAnsi="Times New Roman" w:eastAsia="Times New Roman"/>
                <w:sz w:val="18"/>
              </w:rPr>
              <w:t>%</w:t>
            </w:r>
            <w:r>
              <w:rPr>
                <w:sz w:val="18"/>
              </w:rPr>
              <w:t>）</w:t>
            </w:r>
          </w:p>
        </w:tc>
        <w:tc>
          <w:tcPr>
            <w:tcW w:w="3057" w:type="dxa"/>
            <w:gridSpan w:val="2"/>
          </w:tcPr>
          <w:p w14:paraId="79C36981">
            <w:pPr>
              <w:pStyle w:val="10"/>
              <w:spacing w:before="119"/>
              <w:ind w:left="1256" w:right="1233"/>
              <w:jc w:val="center"/>
              <w:rPr>
                <w:rFonts w:ascii="Times New Roman" w:hAnsi="Times New Roman"/>
                <w:sz w:val="18"/>
              </w:rPr>
            </w:pPr>
            <w:r>
              <w:rPr>
                <w:sz w:val="18"/>
              </w:rPr>
              <w:t>≥</w:t>
            </w:r>
            <w:r>
              <w:rPr>
                <w:rFonts w:ascii="Times New Roman" w:hAnsi="Times New Roman"/>
                <w:sz w:val="18"/>
              </w:rPr>
              <w:t>90</w:t>
            </w:r>
          </w:p>
        </w:tc>
        <w:tc>
          <w:tcPr>
            <w:tcW w:w="1294" w:type="dxa"/>
          </w:tcPr>
          <w:p w14:paraId="30553119">
            <w:pPr>
              <w:pStyle w:val="10"/>
              <w:spacing w:before="119"/>
              <w:ind w:right="451"/>
              <w:jc w:val="right"/>
              <w:rPr>
                <w:sz w:val="18"/>
              </w:rPr>
            </w:pPr>
            <w:r>
              <w:rPr>
                <w:sz w:val="18"/>
              </w:rPr>
              <w:t>抽检</w:t>
            </w:r>
          </w:p>
        </w:tc>
      </w:tr>
      <w:tr w14:paraId="455D1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2010346">
            <w:pPr>
              <w:rPr>
                <w:sz w:val="2"/>
                <w:szCs w:val="2"/>
              </w:rPr>
            </w:pPr>
          </w:p>
        </w:tc>
        <w:tc>
          <w:tcPr>
            <w:tcW w:w="3436" w:type="dxa"/>
          </w:tcPr>
          <w:p w14:paraId="13DA6E5F">
            <w:pPr>
              <w:pStyle w:val="10"/>
              <w:spacing w:before="117"/>
              <w:ind w:left="111"/>
              <w:rPr>
                <w:sz w:val="18"/>
              </w:rPr>
            </w:pPr>
            <w:r>
              <w:rPr>
                <w:position w:val="2"/>
                <w:sz w:val="18"/>
              </w:rPr>
              <w:t>碱度（以</w:t>
            </w:r>
            <w:r>
              <w:rPr>
                <w:rFonts w:ascii="Times New Roman" w:eastAsia="Times New Roman"/>
                <w:position w:val="2"/>
                <w:sz w:val="18"/>
              </w:rPr>
              <w:t>N</w:t>
            </w:r>
            <w:r>
              <w:rPr>
                <w:rFonts w:ascii="Times New Roman" w:eastAsia="Times New Roman"/>
                <w:sz w:val="9"/>
              </w:rPr>
              <w:t>3</w:t>
            </w:r>
            <w:r>
              <w:rPr>
                <w:rFonts w:ascii="Times New Roman" w:eastAsia="Times New Roman"/>
                <w:position w:val="2"/>
                <w:sz w:val="18"/>
              </w:rPr>
              <w:t xml:space="preserve">H </w:t>
            </w:r>
            <w:r>
              <w:rPr>
                <w:position w:val="2"/>
                <w:sz w:val="18"/>
              </w:rPr>
              <w:t>计，</w:t>
            </w:r>
            <w:r>
              <w:rPr>
                <w:rFonts w:ascii="Times New Roman" w:eastAsia="Times New Roman"/>
                <w:position w:val="2"/>
                <w:sz w:val="18"/>
              </w:rPr>
              <w:t>%</w:t>
            </w:r>
            <w:r>
              <w:rPr>
                <w:position w:val="2"/>
                <w:sz w:val="18"/>
              </w:rPr>
              <w:t>）</w:t>
            </w:r>
          </w:p>
        </w:tc>
        <w:tc>
          <w:tcPr>
            <w:tcW w:w="3057" w:type="dxa"/>
            <w:gridSpan w:val="2"/>
          </w:tcPr>
          <w:p w14:paraId="2BBF48B0">
            <w:pPr>
              <w:pStyle w:val="10"/>
              <w:spacing w:before="118"/>
              <w:ind w:left="1256" w:right="1256"/>
              <w:jc w:val="center"/>
              <w:rPr>
                <w:rFonts w:ascii="Times New Roman" w:hAnsi="Times New Roman"/>
                <w:sz w:val="18"/>
              </w:rPr>
            </w:pPr>
            <w:r>
              <w:rPr>
                <w:sz w:val="18"/>
              </w:rPr>
              <w:t>≤</w:t>
            </w:r>
            <w:r>
              <w:rPr>
                <w:rFonts w:ascii="Times New Roman" w:hAnsi="Times New Roman"/>
                <w:sz w:val="18"/>
              </w:rPr>
              <w:t>0.03</w:t>
            </w:r>
          </w:p>
        </w:tc>
        <w:tc>
          <w:tcPr>
            <w:tcW w:w="1294" w:type="dxa"/>
          </w:tcPr>
          <w:p w14:paraId="2EE9536C">
            <w:pPr>
              <w:pStyle w:val="10"/>
              <w:spacing w:before="118"/>
              <w:ind w:right="451"/>
              <w:jc w:val="right"/>
              <w:rPr>
                <w:sz w:val="18"/>
              </w:rPr>
            </w:pPr>
            <w:r>
              <w:rPr>
                <w:sz w:val="18"/>
              </w:rPr>
              <w:t>抽检</w:t>
            </w:r>
          </w:p>
        </w:tc>
      </w:tr>
      <w:tr w14:paraId="10903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882FF2B">
            <w:pPr>
              <w:rPr>
                <w:sz w:val="2"/>
                <w:szCs w:val="2"/>
              </w:rPr>
            </w:pPr>
          </w:p>
        </w:tc>
        <w:tc>
          <w:tcPr>
            <w:tcW w:w="3436" w:type="dxa"/>
          </w:tcPr>
          <w:p w14:paraId="089CD261">
            <w:pPr>
              <w:pStyle w:val="10"/>
              <w:spacing w:before="121"/>
              <w:ind w:left="111"/>
              <w:rPr>
                <w:sz w:val="18"/>
              </w:rPr>
            </w:pPr>
            <w:r>
              <w:rPr>
                <w:sz w:val="18"/>
              </w:rPr>
              <w:t>水不溶物（</w:t>
            </w:r>
            <w:r>
              <w:rPr>
                <w:rFonts w:ascii="Times New Roman" w:eastAsia="Times New Roman"/>
                <w:sz w:val="18"/>
              </w:rPr>
              <w:t>%</w:t>
            </w:r>
            <w:r>
              <w:rPr>
                <w:sz w:val="18"/>
              </w:rPr>
              <w:t>）</w:t>
            </w:r>
          </w:p>
        </w:tc>
        <w:tc>
          <w:tcPr>
            <w:tcW w:w="3057" w:type="dxa"/>
            <w:gridSpan w:val="2"/>
          </w:tcPr>
          <w:p w14:paraId="2C7B34B0">
            <w:pPr>
              <w:pStyle w:val="10"/>
              <w:spacing w:before="121"/>
              <w:ind w:left="1256" w:right="1256"/>
              <w:jc w:val="center"/>
              <w:rPr>
                <w:rFonts w:ascii="Times New Roman" w:hAnsi="Times New Roman"/>
                <w:sz w:val="18"/>
              </w:rPr>
            </w:pPr>
            <w:r>
              <w:rPr>
                <w:sz w:val="18"/>
              </w:rPr>
              <w:t>≤</w:t>
            </w:r>
            <w:r>
              <w:rPr>
                <w:rFonts w:ascii="Times New Roman" w:hAnsi="Times New Roman"/>
                <w:sz w:val="18"/>
              </w:rPr>
              <w:t>0.04</w:t>
            </w:r>
          </w:p>
        </w:tc>
        <w:tc>
          <w:tcPr>
            <w:tcW w:w="1294" w:type="dxa"/>
          </w:tcPr>
          <w:p w14:paraId="1890D364">
            <w:pPr>
              <w:pStyle w:val="10"/>
              <w:spacing w:before="121"/>
              <w:ind w:right="451"/>
              <w:jc w:val="right"/>
              <w:rPr>
                <w:sz w:val="18"/>
              </w:rPr>
            </w:pPr>
            <w:r>
              <w:rPr>
                <w:sz w:val="18"/>
              </w:rPr>
              <w:t>抽检</w:t>
            </w:r>
          </w:p>
        </w:tc>
      </w:tr>
      <w:tr w14:paraId="4BCB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A62C277">
            <w:pPr>
              <w:pStyle w:val="10"/>
              <w:rPr>
                <w:b/>
                <w:sz w:val="18"/>
              </w:rPr>
            </w:pPr>
          </w:p>
          <w:p w14:paraId="7E59A8E6">
            <w:pPr>
              <w:pStyle w:val="10"/>
              <w:spacing w:before="128"/>
              <w:ind w:left="223"/>
              <w:rPr>
                <w:sz w:val="18"/>
              </w:rPr>
            </w:pPr>
            <w:r>
              <w:rPr>
                <w:sz w:val="18"/>
              </w:rPr>
              <w:t>卫生指标</w:t>
            </w:r>
          </w:p>
        </w:tc>
        <w:tc>
          <w:tcPr>
            <w:tcW w:w="3436" w:type="dxa"/>
          </w:tcPr>
          <w:p w14:paraId="108FD6D8">
            <w:pPr>
              <w:pStyle w:val="10"/>
              <w:spacing w:before="119"/>
              <w:ind w:left="111"/>
              <w:rPr>
                <w:sz w:val="18"/>
              </w:rPr>
            </w:pPr>
            <w:r>
              <w:rPr>
                <w:sz w:val="18"/>
              </w:rPr>
              <w:t>重金属（以</w:t>
            </w:r>
            <w:r>
              <w:rPr>
                <w:rFonts w:ascii="Times New Roman" w:eastAsia="Times New Roman"/>
                <w:sz w:val="18"/>
              </w:rPr>
              <w:t>Pb</w:t>
            </w:r>
            <w:r>
              <w:rPr>
                <w:sz w:val="18"/>
              </w:rPr>
              <w:t>计，</w:t>
            </w:r>
            <w:r>
              <w:rPr>
                <w:rFonts w:ascii="Times New Roman" w:eastAsia="Times New Roman"/>
                <w:sz w:val="18"/>
              </w:rPr>
              <w:t>mg/kg</w:t>
            </w:r>
            <w:r>
              <w:rPr>
                <w:sz w:val="18"/>
              </w:rPr>
              <w:t>）</w:t>
            </w:r>
          </w:p>
        </w:tc>
        <w:tc>
          <w:tcPr>
            <w:tcW w:w="3057" w:type="dxa"/>
            <w:gridSpan w:val="2"/>
          </w:tcPr>
          <w:p w14:paraId="31BDFA36">
            <w:pPr>
              <w:pStyle w:val="10"/>
              <w:spacing w:before="119"/>
              <w:ind w:left="1256" w:right="1233"/>
              <w:jc w:val="center"/>
              <w:rPr>
                <w:rFonts w:ascii="Times New Roman" w:hAnsi="Times New Roman"/>
                <w:sz w:val="18"/>
              </w:rPr>
            </w:pPr>
            <w:r>
              <w:rPr>
                <w:sz w:val="18"/>
              </w:rPr>
              <w:t>≤</w:t>
            </w:r>
            <w:r>
              <w:rPr>
                <w:rFonts w:ascii="Times New Roman" w:hAnsi="Times New Roman"/>
                <w:sz w:val="18"/>
              </w:rPr>
              <w:t>10</w:t>
            </w:r>
          </w:p>
        </w:tc>
        <w:tc>
          <w:tcPr>
            <w:tcW w:w="1294" w:type="dxa"/>
          </w:tcPr>
          <w:p w14:paraId="0CE75BB4">
            <w:pPr>
              <w:pStyle w:val="10"/>
              <w:spacing w:before="119"/>
              <w:ind w:right="451"/>
              <w:jc w:val="right"/>
              <w:rPr>
                <w:sz w:val="18"/>
              </w:rPr>
            </w:pPr>
            <w:r>
              <w:rPr>
                <w:sz w:val="18"/>
              </w:rPr>
              <w:t>抽检</w:t>
            </w:r>
          </w:p>
        </w:tc>
      </w:tr>
      <w:tr w14:paraId="24A1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1FDB03A2">
            <w:pPr>
              <w:rPr>
                <w:sz w:val="2"/>
                <w:szCs w:val="2"/>
              </w:rPr>
            </w:pPr>
          </w:p>
        </w:tc>
        <w:tc>
          <w:tcPr>
            <w:tcW w:w="7787" w:type="dxa"/>
            <w:gridSpan w:val="4"/>
          </w:tcPr>
          <w:p w14:paraId="1C9DD0E2">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96E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8947" w:type="dxa"/>
            <w:gridSpan w:val="5"/>
          </w:tcPr>
          <w:p w14:paraId="09A5269F">
            <w:pPr>
              <w:pStyle w:val="10"/>
              <w:spacing w:before="121"/>
              <w:ind w:left="112"/>
              <w:rPr>
                <w:sz w:val="18"/>
              </w:rPr>
            </w:pPr>
            <w:r>
              <w:rPr>
                <w:sz w:val="18"/>
              </w:rPr>
              <w:t>注：</w:t>
            </w:r>
            <w:r>
              <w:rPr>
                <w:rFonts w:ascii="Times New Roman" w:eastAsia="Times New Roman"/>
                <w:sz w:val="18"/>
              </w:rPr>
              <w:t>1</w:t>
            </w:r>
            <w:r>
              <w:rPr>
                <w:sz w:val="18"/>
              </w:rPr>
              <w:t>、饲料级以上尿素，到货不得出现结块；</w:t>
            </w:r>
          </w:p>
          <w:p w14:paraId="508E7214">
            <w:pPr>
              <w:pStyle w:val="10"/>
              <w:spacing w:before="83"/>
              <w:ind w:left="472"/>
              <w:rPr>
                <w:sz w:val="18"/>
              </w:rPr>
            </w:pPr>
            <w:r>
              <w:rPr>
                <w:rFonts w:ascii="Times New Roman" w:eastAsia="Times New Roman"/>
                <w:sz w:val="18"/>
              </w:rPr>
              <w:t>2</w:t>
            </w:r>
            <w:r>
              <w:rPr>
                <w:sz w:val="18"/>
              </w:rPr>
              <w:t>、风险指标和卫生指标不合格，产品到货结块，拒收处置。</w:t>
            </w:r>
          </w:p>
        </w:tc>
      </w:tr>
    </w:tbl>
    <w:p w14:paraId="0A538E51">
      <w:pPr>
        <w:numPr>
          <w:ilvl w:val="0"/>
          <w:numId w:val="3"/>
        </w:numPr>
        <w:spacing w:before="90"/>
        <w:ind w:right="0"/>
        <w:jc w:val="left"/>
        <w:rPr>
          <w:b/>
          <w:sz w:val="24"/>
        </w:rPr>
      </w:pPr>
      <w:r>
        <w:rPr>
          <w:b/>
          <w:sz w:val="24"/>
        </w:rPr>
        <w:t>标签标识</w:t>
      </w:r>
    </w:p>
    <w:p w14:paraId="3134E8C4">
      <w:pPr>
        <w:numPr>
          <w:ilvl w:val="0"/>
          <w:numId w:val="0"/>
        </w:numPr>
        <w:spacing w:before="90"/>
        <w:ind w:right="0" w:rightChars="0"/>
        <w:jc w:val="left"/>
        <w:rPr>
          <w:rFonts w:hint="eastAsia" w:ascii="宋体" w:hAnsi="宋体" w:eastAsia="宋体" w:cs="宋体"/>
          <w:spacing w:val="-34"/>
          <w:sz w:val="24"/>
          <w:szCs w:val="24"/>
        </w:rPr>
      </w:pPr>
      <w:r>
        <w:rPr>
          <w:rFonts w:hint="eastAsia" w:ascii="宋体" w:hAnsi="宋体" w:eastAsia="宋体" w:cs="宋体"/>
          <w:spacing w:val="-34"/>
          <w:sz w:val="24"/>
          <w:szCs w:val="24"/>
        </w:rPr>
        <w:t xml:space="preserve">标签应符合 GB10648-2013 的规定，并标注“本产品仅用于反刍动物饲料中”。 </w:t>
      </w:r>
    </w:p>
    <w:p w14:paraId="5569180A">
      <w:pPr>
        <w:pStyle w:val="3"/>
        <w:spacing w:before="83" w:line="307" w:lineRule="auto"/>
        <w:ind w:right="1694"/>
        <w:rPr>
          <w:b/>
        </w:rPr>
      </w:pPr>
      <w:r>
        <w:rPr>
          <w:b/>
          <w:spacing w:val="-3"/>
        </w:rPr>
        <w:t>4</w:t>
      </w:r>
      <w:r>
        <w:rPr>
          <w:b/>
        </w:rPr>
        <w:t>、</w:t>
      </w:r>
      <w:r>
        <w:rPr>
          <w:b/>
          <w:spacing w:val="-3"/>
        </w:rPr>
        <w:t>储存、运输</w:t>
      </w:r>
    </w:p>
    <w:p w14:paraId="2F0BC757">
      <w:pPr>
        <w:pStyle w:val="3"/>
        <w:spacing w:before="80"/>
        <w:rPr>
          <w:rFonts w:hint="eastAsia" w:ascii="仿宋" w:hAnsi="仿宋" w:eastAsia="仿宋" w:cs="仿宋"/>
          <w:b/>
          <w:bCs/>
          <w:sz w:val="24"/>
          <w:szCs w:val="24"/>
        </w:rPr>
      </w:pPr>
      <w:r>
        <w:t xml:space="preserve">执行 </w:t>
      </w:r>
      <w:r>
        <w:rPr>
          <w:rFonts w:ascii="Times New Roman" w:eastAsia="Times New Roman"/>
        </w:rPr>
        <w:t>GB7300.601-2020</w:t>
      </w:r>
      <w:r>
        <w:t>中相关规定。</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383687AA">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bookmarkStart w:id="0" w:name="_GoBack"/>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FE1CB93">
      <w:pPr>
        <w:spacing w:line="269" w:lineRule="auto"/>
        <w:rPr>
          <w:rFonts w:hint="default" w:ascii="Arial" w:eastAsia="宋体"/>
          <w:sz w:val="21"/>
          <w:lang w:val="en-US" w:eastAsia="zh-CN"/>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1D8C725B">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甘肃圣康源生物科技有限公司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甘肃圣康源生物科技有限公司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FD419"/>
    <w:multiLevelType w:val="singleLevel"/>
    <w:tmpl w:val="941FD419"/>
    <w:lvl w:ilvl="0" w:tentative="0">
      <w:start w:val="3"/>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abstractNum w:abstractNumId="4">
    <w:nsid w:val="74DCF310"/>
    <w:multiLevelType w:val="singleLevel"/>
    <w:tmpl w:val="74DCF310"/>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19B3634"/>
    <w:rsid w:val="024C2B81"/>
    <w:rsid w:val="059E36F3"/>
    <w:rsid w:val="077118B1"/>
    <w:rsid w:val="078925D1"/>
    <w:rsid w:val="09167A44"/>
    <w:rsid w:val="092E1232"/>
    <w:rsid w:val="095A53FF"/>
    <w:rsid w:val="0A5E16A3"/>
    <w:rsid w:val="0B7E03AD"/>
    <w:rsid w:val="0CA21F49"/>
    <w:rsid w:val="0D0C4B56"/>
    <w:rsid w:val="0DB43FA1"/>
    <w:rsid w:val="0DB606F4"/>
    <w:rsid w:val="0E197F94"/>
    <w:rsid w:val="0E655591"/>
    <w:rsid w:val="0F807E89"/>
    <w:rsid w:val="10117719"/>
    <w:rsid w:val="107641FA"/>
    <w:rsid w:val="11DC59C1"/>
    <w:rsid w:val="125926F4"/>
    <w:rsid w:val="12612C76"/>
    <w:rsid w:val="127C51AA"/>
    <w:rsid w:val="12C84698"/>
    <w:rsid w:val="145850C9"/>
    <w:rsid w:val="146B4B15"/>
    <w:rsid w:val="15592A8B"/>
    <w:rsid w:val="1A6F1CDF"/>
    <w:rsid w:val="1AC15D74"/>
    <w:rsid w:val="1C76287C"/>
    <w:rsid w:val="1DBB4AB2"/>
    <w:rsid w:val="1FCF29CF"/>
    <w:rsid w:val="22887589"/>
    <w:rsid w:val="23FA5D8D"/>
    <w:rsid w:val="24167011"/>
    <w:rsid w:val="24822870"/>
    <w:rsid w:val="24D0156B"/>
    <w:rsid w:val="256A11D3"/>
    <w:rsid w:val="26031625"/>
    <w:rsid w:val="26F311E6"/>
    <w:rsid w:val="27F173DA"/>
    <w:rsid w:val="29952F5F"/>
    <w:rsid w:val="29CD5873"/>
    <w:rsid w:val="29D86924"/>
    <w:rsid w:val="2B462352"/>
    <w:rsid w:val="2C721227"/>
    <w:rsid w:val="306F1541"/>
    <w:rsid w:val="311A1F18"/>
    <w:rsid w:val="327E18D2"/>
    <w:rsid w:val="335B1635"/>
    <w:rsid w:val="34945B3E"/>
    <w:rsid w:val="3647495E"/>
    <w:rsid w:val="36987B67"/>
    <w:rsid w:val="39B50A30"/>
    <w:rsid w:val="3AEA0E7E"/>
    <w:rsid w:val="3BF41BE3"/>
    <w:rsid w:val="3DDA6CB7"/>
    <w:rsid w:val="3EC15C05"/>
    <w:rsid w:val="3ED042DD"/>
    <w:rsid w:val="3F8D205E"/>
    <w:rsid w:val="40081B38"/>
    <w:rsid w:val="40E868BB"/>
    <w:rsid w:val="41AC57E9"/>
    <w:rsid w:val="41CF1216"/>
    <w:rsid w:val="4445400D"/>
    <w:rsid w:val="448F4CDD"/>
    <w:rsid w:val="455777C2"/>
    <w:rsid w:val="46792C7D"/>
    <w:rsid w:val="469750E6"/>
    <w:rsid w:val="46E41D4C"/>
    <w:rsid w:val="47DB48C2"/>
    <w:rsid w:val="48CF6CC4"/>
    <w:rsid w:val="49005408"/>
    <w:rsid w:val="49B76D2E"/>
    <w:rsid w:val="4A1B335E"/>
    <w:rsid w:val="4A9C22B1"/>
    <w:rsid w:val="4BA10E14"/>
    <w:rsid w:val="4BBD7E05"/>
    <w:rsid w:val="4DAE15C6"/>
    <w:rsid w:val="4E5900B9"/>
    <w:rsid w:val="4EE32AFD"/>
    <w:rsid w:val="4F460180"/>
    <w:rsid w:val="51387B25"/>
    <w:rsid w:val="51E1640E"/>
    <w:rsid w:val="523F6640"/>
    <w:rsid w:val="53800D42"/>
    <w:rsid w:val="54B86364"/>
    <w:rsid w:val="550D3076"/>
    <w:rsid w:val="55F050C1"/>
    <w:rsid w:val="56B65133"/>
    <w:rsid w:val="5765363E"/>
    <w:rsid w:val="58A82C35"/>
    <w:rsid w:val="58D270BD"/>
    <w:rsid w:val="59270DD1"/>
    <w:rsid w:val="5E59187D"/>
    <w:rsid w:val="5EB109EE"/>
    <w:rsid w:val="5F216BDF"/>
    <w:rsid w:val="5F460DB1"/>
    <w:rsid w:val="631725C7"/>
    <w:rsid w:val="634159BC"/>
    <w:rsid w:val="636E4B31"/>
    <w:rsid w:val="643C70ED"/>
    <w:rsid w:val="661C009D"/>
    <w:rsid w:val="664E6DF5"/>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E554081"/>
    <w:rsid w:val="7EE62618"/>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1990</Words>
  <Characters>2211</Characters>
  <TotalTime>1</TotalTime>
  <ScaleCrop>false</ScaleCrop>
  <LinksUpToDate>false</LinksUpToDate>
  <CharactersWithSpaces>3340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2026-01-15T07:08:33Z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2052-12.1.0.24657</vt:lpwstr>
  </property>
  <property fmtid="{D5CDD505-2E9C-101B-9397-08002B2CF9AE}" pid="5" name="ICV">
    <vt:lpwstr>2D9448AB8D7941EFAF8F1D146D544F8D_13</vt:lpwstr>
  </property>
  <property fmtid="{D5CDD505-2E9C-101B-9397-08002B2CF9AE}" pid="6" name="KSOTemplateDocerSaveRecord">
    <vt:lpwstr>eyJoZGlkIjoiNGUyMDVmYWQ1ODI1MWJlMWQxOWQ1MTQyMGJmMTg1OWMiLCJ1c2VySWQiOiI1NTc5OTYwMDEifQ==</vt:lpwstr>
  </property>
</Properties>
</file>