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2CA56">
      <w:pPr>
        <w:widowControl w:val="0"/>
        <w:spacing w:line="400" w:lineRule="atLeast"/>
        <w:ind w:left="460" w:leftChars="219" w:firstLine="0" w:firstLineChars="0"/>
        <w:jc w:val="both"/>
        <w:rPr>
          <w:rFonts w:hint="default" w:ascii="Arial" w:hAnsi="Arial" w:cs="Arial"/>
          <w:b/>
          <w:spacing w:val="-23"/>
          <w:kern w:val="2"/>
          <w:sz w:val="48"/>
          <w:szCs w:val="48"/>
          <w:lang w:val="en-US" w:eastAsia="zh-CN" w:bidi="ar-SA"/>
        </w:rPr>
      </w:pPr>
      <w:r>
        <w:rPr>
          <w:rFonts w:hint="eastAsia" w:ascii="Arial" w:hAnsi="Arial" w:cs="Arial"/>
          <w:b/>
          <w:spacing w:val="-23"/>
          <w:kern w:val="2"/>
          <w:sz w:val="48"/>
          <w:szCs w:val="48"/>
          <w:lang w:val="en-US" w:eastAsia="zh-CN" w:bidi="ar-SA"/>
        </w:rPr>
        <w:t xml:space="preserve">    </w:t>
      </w:r>
    </w:p>
    <w:p w14:paraId="0D0D386F">
      <w:pPr>
        <w:widowControl w:val="0"/>
        <w:spacing w:line="400" w:lineRule="atLeast"/>
        <w:ind w:left="460" w:leftChars="219" w:firstLine="436" w:firstLineChars="100"/>
        <w:jc w:val="both"/>
        <w:rPr>
          <w:rFonts w:hint="eastAsia" w:ascii="Arial" w:hAnsi="Arial" w:cs="Arial"/>
          <w:b/>
          <w:bCs w:val="0"/>
          <w:spacing w:val="-23"/>
          <w:kern w:val="2"/>
          <w:sz w:val="48"/>
          <w:szCs w:val="48"/>
          <w:lang w:val="en-US" w:eastAsia="zh-CN" w:bidi="ar-SA"/>
        </w:rPr>
      </w:pPr>
    </w:p>
    <w:p w14:paraId="395570A5">
      <w:pPr>
        <w:widowControl w:val="0"/>
        <w:spacing w:line="400" w:lineRule="atLeast"/>
        <w:ind w:left="460" w:leftChars="219" w:firstLine="436" w:firstLineChars="100"/>
        <w:jc w:val="both"/>
        <w:rPr>
          <w:rFonts w:hint="eastAsia" w:ascii="Arial" w:hAnsi="Arial" w:cs="Arial"/>
          <w:b/>
          <w:bCs w:val="0"/>
          <w:spacing w:val="-23"/>
          <w:kern w:val="2"/>
          <w:sz w:val="48"/>
          <w:szCs w:val="48"/>
          <w:lang w:val="en-US" w:eastAsia="zh-CN" w:bidi="ar-SA"/>
        </w:rPr>
      </w:pPr>
      <w:r>
        <w:rPr>
          <w:rFonts w:hint="eastAsia" w:ascii="Arial" w:hAnsi="Arial" w:cs="Arial"/>
          <w:b/>
          <w:bCs w:val="0"/>
          <w:spacing w:val="-23"/>
          <w:kern w:val="2"/>
          <w:sz w:val="48"/>
          <w:szCs w:val="48"/>
          <w:lang w:val="en-US" w:eastAsia="zh-CN" w:bidi="ar-SA"/>
        </w:rPr>
        <w:t>甘肃传祁乳业有限公司纸铝塑无菌包装</w:t>
      </w:r>
    </w:p>
    <w:p w14:paraId="013DF495">
      <w:pPr>
        <w:widowControl w:val="0"/>
        <w:spacing w:line="400" w:lineRule="atLeast"/>
        <w:jc w:val="center"/>
        <w:rPr>
          <w:rFonts w:hint="eastAsia" w:ascii="Arial" w:hAnsi="Arial" w:eastAsia="宋体" w:cs="Arial"/>
          <w:b/>
          <w:bCs w:val="0"/>
          <w:spacing w:val="-23"/>
          <w:kern w:val="2"/>
          <w:sz w:val="48"/>
          <w:szCs w:val="48"/>
          <w:lang w:val="en-US" w:eastAsia="zh-CN" w:bidi="ar-SA"/>
        </w:rPr>
      </w:pPr>
      <w:r>
        <w:rPr>
          <w:rFonts w:hint="eastAsia" w:ascii="Arial" w:hAnsi="Arial" w:cs="Arial"/>
          <w:b/>
          <w:bCs w:val="0"/>
          <w:spacing w:val="-23"/>
          <w:kern w:val="2"/>
          <w:sz w:val="48"/>
          <w:szCs w:val="48"/>
          <w:lang w:val="en-US" w:eastAsia="zh-CN" w:bidi="ar-SA"/>
        </w:rPr>
        <w:t>枕、砖包材招标文件</w:t>
      </w:r>
    </w:p>
    <w:p w14:paraId="6E6C1578">
      <w:pPr>
        <w:pStyle w:val="2"/>
        <w:ind w:left="0" w:leftChars="0" w:firstLine="0" w:firstLineChars="0"/>
        <w:rPr>
          <w:rFonts w:hint="eastAsia" w:ascii="Arial" w:hAnsi="Arial" w:cs="Arial"/>
          <w:b/>
          <w:bCs w:val="0"/>
          <w:spacing w:val="-23"/>
          <w:kern w:val="2"/>
          <w:sz w:val="48"/>
          <w:szCs w:val="48"/>
          <w:lang w:val="en-US" w:eastAsia="zh-CN" w:bidi="ar-SA"/>
        </w:rPr>
      </w:pPr>
    </w:p>
    <w:p w14:paraId="7FCD8087">
      <w:pPr>
        <w:pStyle w:val="2"/>
        <w:ind w:firstLine="2615" w:firstLineChars="600"/>
        <w:rPr>
          <w:rFonts w:hint="eastAsia" w:ascii="Arial" w:hAnsi="Arial" w:cs="Arial"/>
          <w:b/>
          <w:bCs w:val="0"/>
          <w:spacing w:val="-23"/>
          <w:kern w:val="2"/>
          <w:sz w:val="48"/>
          <w:szCs w:val="48"/>
          <w:lang w:val="en-US" w:eastAsia="zh-CN" w:bidi="ar-SA"/>
        </w:rPr>
      </w:pPr>
    </w:p>
    <w:p w14:paraId="787DE257">
      <w:pPr>
        <w:pStyle w:val="2"/>
        <w:ind w:firstLine="2615" w:firstLineChars="600"/>
        <w:rPr>
          <w:rFonts w:hint="eastAsia" w:ascii="Arial" w:hAnsi="Arial" w:cs="Arial"/>
          <w:b/>
          <w:bCs w:val="0"/>
          <w:spacing w:val="-23"/>
          <w:kern w:val="2"/>
          <w:sz w:val="48"/>
          <w:szCs w:val="48"/>
          <w:lang w:val="en-US" w:eastAsia="zh-CN" w:bidi="ar-SA"/>
        </w:rPr>
      </w:pPr>
      <w:r>
        <w:rPr>
          <w:rFonts w:hint="eastAsia" w:ascii="Arial" w:hAnsi="Arial" w:cs="Arial"/>
          <w:b/>
          <w:bCs w:val="0"/>
          <w:spacing w:val="-23"/>
          <w:kern w:val="2"/>
          <w:sz w:val="48"/>
          <w:szCs w:val="48"/>
          <w:lang w:val="en-US" w:eastAsia="zh-CN" w:bidi="ar-SA"/>
        </w:rPr>
        <w:t>（2025年-2026年）</w:t>
      </w:r>
    </w:p>
    <w:p w14:paraId="639F20CF">
      <w:pPr>
        <w:pStyle w:val="2"/>
        <w:ind w:firstLine="2711" w:firstLineChars="900"/>
        <w:rPr>
          <w:rFonts w:hint="default" w:ascii="宋体" w:hAnsi="宋体" w:cs="宋体"/>
          <w:b/>
          <w:bCs w:val="0"/>
          <w:color w:val="auto"/>
          <w:sz w:val="30"/>
          <w:szCs w:val="30"/>
          <w:lang w:val="en-US" w:eastAsia="zh-CN"/>
        </w:rPr>
      </w:pPr>
      <w:r>
        <w:rPr>
          <w:rFonts w:hint="eastAsia" w:ascii="宋体" w:hAnsi="宋体" w:cs="宋体"/>
          <w:b/>
          <w:bCs w:val="0"/>
          <w:sz w:val="30"/>
          <w:szCs w:val="30"/>
          <w:lang w:eastAsia="zh-CN"/>
        </w:rPr>
        <w:t>招标</w:t>
      </w:r>
      <w:r>
        <w:rPr>
          <w:rFonts w:hint="eastAsia" w:ascii="宋体" w:hAnsi="宋体" w:cs="宋体"/>
          <w:b/>
          <w:bCs w:val="0"/>
          <w:sz w:val="30"/>
          <w:szCs w:val="30"/>
        </w:rPr>
        <w:t>编号：</w:t>
      </w:r>
      <w:r>
        <w:rPr>
          <w:rFonts w:hint="eastAsia" w:ascii="宋体" w:hAnsi="宋体" w:cs="宋体"/>
          <w:b/>
          <w:bCs w:val="0"/>
          <w:sz w:val="30"/>
          <w:szCs w:val="30"/>
          <w:lang w:val="en-US" w:eastAsia="zh-CN"/>
        </w:rPr>
        <w:t>CQRY-2025BC</w:t>
      </w:r>
      <w:r>
        <w:rPr>
          <w:rFonts w:hint="eastAsia" w:ascii="宋体" w:hAnsi="宋体" w:cs="宋体"/>
          <w:b/>
          <w:bCs w:val="0"/>
          <w:color w:val="auto"/>
          <w:sz w:val="30"/>
          <w:szCs w:val="30"/>
          <w:lang w:val="en-US" w:eastAsia="zh-CN"/>
        </w:rPr>
        <w:t>0813</w:t>
      </w:r>
    </w:p>
    <w:p w14:paraId="41BDE8EA">
      <w:pPr>
        <w:pStyle w:val="2"/>
        <w:ind w:firstLine="2711" w:firstLineChars="900"/>
        <w:rPr>
          <w:rFonts w:hint="eastAsia" w:ascii="宋体" w:hAnsi="宋体" w:cs="宋体"/>
          <w:b/>
          <w:bCs w:val="0"/>
          <w:sz w:val="30"/>
          <w:szCs w:val="30"/>
          <w:lang w:val="en-US" w:eastAsia="zh-CN"/>
        </w:rPr>
      </w:pPr>
    </w:p>
    <w:p w14:paraId="0CBCDFBB">
      <w:pPr>
        <w:pStyle w:val="2"/>
        <w:ind w:left="0" w:leftChars="0" w:firstLine="0" w:firstLineChars="0"/>
        <w:jc w:val="center"/>
        <w:rPr>
          <w:rFonts w:hint="eastAsia" w:ascii="宋体" w:hAnsi="宋体" w:cs="宋体"/>
          <w:b/>
          <w:bCs w:val="0"/>
          <w:sz w:val="52"/>
          <w:szCs w:val="52"/>
          <w:lang w:val="en-US" w:eastAsia="zh-CN"/>
        </w:rPr>
      </w:pPr>
      <w:r>
        <w:rPr>
          <w:rFonts w:hint="eastAsia" w:ascii="宋体" w:hAnsi="宋体" w:cs="宋体"/>
          <w:b/>
          <w:bCs w:val="0"/>
          <w:sz w:val="52"/>
          <w:szCs w:val="52"/>
          <w:lang w:val="en-US" w:eastAsia="zh-CN"/>
        </w:rPr>
        <w:t>招</w:t>
      </w:r>
    </w:p>
    <w:p w14:paraId="503B313C">
      <w:pPr>
        <w:pStyle w:val="2"/>
        <w:ind w:left="0" w:leftChars="0" w:firstLine="0" w:firstLineChars="0"/>
        <w:jc w:val="center"/>
        <w:rPr>
          <w:rFonts w:hint="eastAsia" w:ascii="宋体" w:hAnsi="宋体" w:cs="宋体"/>
          <w:b/>
          <w:bCs w:val="0"/>
          <w:sz w:val="52"/>
          <w:szCs w:val="52"/>
          <w:lang w:val="en-US" w:eastAsia="zh-CN"/>
        </w:rPr>
      </w:pPr>
      <w:r>
        <w:rPr>
          <w:rFonts w:hint="eastAsia" w:ascii="宋体" w:hAnsi="宋体" w:cs="宋体"/>
          <w:b/>
          <w:bCs w:val="0"/>
          <w:sz w:val="52"/>
          <w:szCs w:val="52"/>
          <w:lang w:val="en-US" w:eastAsia="zh-CN"/>
        </w:rPr>
        <w:t>标</w:t>
      </w:r>
    </w:p>
    <w:p w14:paraId="635385C9">
      <w:pPr>
        <w:pStyle w:val="2"/>
        <w:ind w:left="0" w:leftChars="0" w:firstLine="0" w:firstLineChars="0"/>
        <w:jc w:val="center"/>
        <w:rPr>
          <w:rFonts w:hint="eastAsia" w:ascii="宋体" w:hAnsi="宋体" w:cs="宋体"/>
          <w:b/>
          <w:bCs w:val="0"/>
          <w:sz w:val="52"/>
          <w:szCs w:val="52"/>
          <w:lang w:val="en-US" w:eastAsia="zh-CN"/>
        </w:rPr>
      </w:pPr>
      <w:r>
        <w:rPr>
          <w:rFonts w:hint="eastAsia" w:ascii="宋体" w:hAnsi="宋体" w:cs="宋体"/>
          <w:b/>
          <w:bCs w:val="0"/>
          <w:sz w:val="52"/>
          <w:szCs w:val="52"/>
          <w:lang w:val="en-US" w:eastAsia="zh-CN"/>
        </w:rPr>
        <w:t>文</w:t>
      </w:r>
    </w:p>
    <w:p w14:paraId="07BC3AAB">
      <w:pPr>
        <w:pStyle w:val="2"/>
        <w:ind w:left="0" w:leftChars="0" w:firstLine="0" w:firstLineChars="0"/>
        <w:jc w:val="center"/>
        <w:rPr>
          <w:rFonts w:hint="default" w:ascii="宋体" w:hAnsi="宋体" w:cs="宋体"/>
          <w:b/>
          <w:bCs w:val="0"/>
          <w:sz w:val="30"/>
          <w:szCs w:val="30"/>
          <w:lang w:val="en-US" w:eastAsia="zh-CN"/>
        </w:rPr>
      </w:pPr>
      <w:r>
        <w:rPr>
          <w:rFonts w:hint="eastAsia" w:ascii="宋体" w:hAnsi="宋体" w:cs="宋体"/>
          <w:b/>
          <w:bCs w:val="0"/>
          <w:sz w:val="52"/>
          <w:szCs w:val="52"/>
          <w:lang w:val="en-US" w:eastAsia="zh-CN"/>
        </w:rPr>
        <w:t>件</w:t>
      </w:r>
    </w:p>
    <w:p w14:paraId="10E4C79C">
      <w:pPr>
        <w:pStyle w:val="2"/>
        <w:ind w:firstLine="2711" w:firstLineChars="900"/>
        <w:rPr>
          <w:rFonts w:hint="eastAsia" w:ascii="宋体" w:hAnsi="宋体" w:cs="宋体"/>
          <w:b/>
          <w:bCs w:val="0"/>
          <w:sz w:val="30"/>
          <w:szCs w:val="30"/>
          <w:lang w:val="en-US" w:eastAsia="zh-CN"/>
        </w:rPr>
      </w:pPr>
    </w:p>
    <w:p w14:paraId="4425ED46">
      <w:pPr>
        <w:pStyle w:val="2"/>
        <w:ind w:left="0" w:leftChars="0" w:firstLine="0" w:firstLineChars="0"/>
        <w:rPr>
          <w:rFonts w:hint="eastAsia" w:ascii="仿宋" w:hAnsi="仿宋" w:eastAsia="仿宋" w:cs="仿宋"/>
          <w:b/>
          <w:sz w:val="32"/>
          <w:szCs w:val="16"/>
          <w:lang w:val="en-US" w:eastAsia="zh-CN"/>
        </w:rPr>
      </w:pPr>
    </w:p>
    <w:p w14:paraId="0883CD04">
      <w:pPr>
        <w:pStyle w:val="2"/>
        <w:ind w:firstLine="2891" w:firstLineChars="900"/>
        <w:rPr>
          <w:rFonts w:hint="eastAsia" w:ascii="仿宋" w:hAnsi="仿宋" w:eastAsia="仿宋" w:cs="仿宋"/>
          <w:b/>
          <w:sz w:val="32"/>
          <w:szCs w:val="16"/>
          <w:lang w:val="en-US" w:eastAsia="zh-CN"/>
        </w:rPr>
      </w:pPr>
    </w:p>
    <w:p w14:paraId="6D06C6CF">
      <w:pPr>
        <w:pStyle w:val="2"/>
        <w:ind w:firstLine="2891" w:firstLineChars="900"/>
        <w:jc w:val="both"/>
        <w:rPr>
          <w:rFonts w:hint="eastAsia" w:ascii="仿宋" w:hAnsi="仿宋" w:eastAsia="仿宋" w:cs="仿宋"/>
          <w:b/>
          <w:sz w:val="32"/>
          <w:szCs w:val="16"/>
          <w:lang w:val="en-US" w:eastAsia="zh-CN"/>
        </w:rPr>
      </w:pPr>
    </w:p>
    <w:p w14:paraId="1CC2397D">
      <w:pPr>
        <w:pStyle w:val="2"/>
        <w:ind w:left="0" w:leftChars="0" w:firstLine="0" w:firstLineChars="0"/>
        <w:jc w:val="center"/>
        <w:rPr>
          <w:rFonts w:hint="eastAsia" w:ascii="仿宋" w:hAnsi="仿宋" w:eastAsia="仿宋" w:cs="仿宋"/>
          <w:b/>
          <w:sz w:val="32"/>
          <w:szCs w:val="16"/>
          <w:lang w:val="en-US" w:eastAsia="zh-CN"/>
        </w:rPr>
      </w:pPr>
      <w:r>
        <w:rPr>
          <w:rFonts w:hint="eastAsia" w:ascii="仿宋" w:hAnsi="仿宋" w:eastAsia="仿宋" w:cs="仿宋"/>
          <w:b/>
          <w:sz w:val="32"/>
          <w:szCs w:val="16"/>
          <w:lang w:val="en-US" w:eastAsia="zh-CN"/>
        </w:rPr>
        <w:t>采购人：甘肃传祁乳业有限公司</w:t>
      </w:r>
    </w:p>
    <w:p w14:paraId="7601BC75">
      <w:pPr>
        <w:pStyle w:val="2"/>
        <w:ind w:left="0" w:leftChars="0" w:firstLine="0" w:firstLineChars="0"/>
        <w:jc w:val="center"/>
        <w:rPr>
          <w:rFonts w:hint="eastAsia" w:ascii="仿宋" w:hAnsi="仿宋" w:eastAsia="仿宋" w:cs="仿宋"/>
          <w:b/>
          <w:sz w:val="32"/>
          <w:szCs w:val="16"/>
          <w:lang w:val="en-US" w:eastAsia="zh-CN"/>
        </w:rPr>
      </w:pPr>
      <w:r>
        <w:rPr>
          <w:rFonts w:hint="eastAsia" w:ascii="仿宋" w:hAnsi="仿宋" w:eastAsia="仿宋" w:cs="仿宋"/>
          <w:b/>
          <w:sz w:val="32"/>
          <w:szCs w:val="16"/>
          <w:lang w:val="en-US" w:eastAsia="zh-CN"/>
        </w:rPr>
        <w:t>二0二五年七月</w:t>
      </w:r>
    </w:p>
    <w:p w14:paraId="4DFA06A0">
      <w:pPr>
        <w:pStyle w:val="2"/>
        <w:ind w:firstLine="3855" w:firstLineChars="1200"/>
        <w:jc w:val="both"/>
        <w:rPr>
          <w:rFonts w:hint="eastAsia" w:ascii="仿宋" w:hAnsi="仿宋" w:eastAsia="仿宋" w:cs="仿宋"/>
          <w:b/>
          <w:sz w:val="32"/>
          <w:szCs w:val="16"/>
          <w:lang w:val="en-US" w:eastAsia="zh-CN"/>
        </w:rPr>
      </w:pPr>
    </w:p>
    <w:p w14:paraId="01C7BE75">
      <w:pPr>
        <w:pStyle w:val="2"/>
        <w:ind w:firstLine="3855" w:firstLineChars="1200"/>
        <w:jc w:val="both"/>
        <w:rPr>
          <w:rFonts w:hint="eastAsia" w:ascii="仿宋" w:hAnsi="仿宋" w:eastAsia="仿宋" w:cs="仿宋"/>
          <w:b/>
          <w:sz w:val="32"/>
          <w:szCs w:val="16"/>
          <w:lang w:val="en-US" w:eastAsia="zh-CN"/>
        </w:rPr>
      </w:pPr>
    </w:p>
    <w:p w14:paraId="6980A710">
      <w:pPr>
        <w:pStyle w:val="2"/>
        <w:ind w:firstLine="3855" w:firstLineChars="1200"/>
        <w:jc w:val="both"/>
        <w:rPr>
          <w:rFonts w:hint="eastAsia" w:ascii="仿宋" w:hAnsi="仿宋" w:eastAsia="仿宋" w:cs="仿宋"/>
          <w:b/>
          <w:sz w:val="32"/>
          <w:szCs w:val="16"/>
          <w:lang w:val="en-US" w:eastAsia="zh-CN"/>
        </w:rPr>
      </w:pPr>
    </w:p>
    <w:p w14:paraId="1FAEB231">
      <w:pPr>
        <w:pStyle w:val="2"/>
        <w:ind w:firstLine="3855" w:firstLineChars="1200"/>
        <w:jc w:val="both"/>
        <w:rPr>
          <w:rFonts w:hint="eastAsia" w:ascii="仿宋" w:hAnsi="仿宋" w:eastAsia="仿宋" w:cs="仿宋"/>
          <w:b/>
          <w:sz w:val="32"/>
          <w:szCs w:val="16"/>
          <w:lang w:val="en-US" w:eastAsia="zh-CN"/>
        </w:rPr>
      </w:pPr>
    </w:p>
    <w:p w14:paraId="08743718">
      <w:pPr>
        <w:pStyle w:val="18"/>
        <w:ind w:firstLine="3092" w:firstLineChars="1100"/>
        <w:jc w:val="both"/>
        <w:rPr>
          <w:rFonts w:hint="eastAsia" w:ascii="宋体" w:hAnsi="宋体" w:cs="宋体"/>
          <w:b/>
          <w:bCs/>
          <w:sz w:val="28"/>
          <w:szCs w:val="28"/>
          <w:lang w:eastAsia="zh-CN"/>
        </w:rPr>
      </w:pPr>
      <w:r>
        <w:rPr>
          <w:rFonts w:hint="eastAsia" w:ascii="宋体" w:hAnsi="宋体" w:cs="宋体"/>
          <w:b/>
          <w:bCs/>
          <w:sz w:val="28"/>
          <w:szCs w:val="28"/>
          <w:lang w:eastAsia="zh-CN"/>
        </w:rPr>
        <w:t>第一章：公开招标</w:t>
      </w:r>
    </w:p>
    <w:p w14:paraId="40B72239">
      <w:pPr>
        <w:pStyle w:val="18"/>
        <w:jc w:val="center"/>
        <w:rPr>
          <w:rFonts w:hint="eastAsia" w:ascii="宋体" w:hAnsi="宋体" w:cs="宋体"/>
          <w:b/>
          <w:bCs/>
          <w:sz w:val="28"/>
          <w:szCs w:val="28"/>
          <w:lang w:eastAsia="zh-CN"/>
        </w:rPr>
      </w:pPr>
      <w:r>
        <w:rPr>
          <w:rFonts w:hint="eastAsia" w:ascii="宋体" w:hAnsi="宋体" w:cs="宋体"/>
          <w:b/>
          <w:bCs/>
          <w:sz w:val="28"/>
          <w:szCs w:val="28"/>
          <w:lang w:val="en-US" w:eastAsia="zh-CN"/>
        </w:rPr>
        <w:t>甘肃传祁乳业有限公司2025-2026年纸铝塑无菌包装枕、砖包材招标项目</w:t>
      </w:r>
    </w:p>
    <w:p w14:paraId="0CA8DF0C">
      <w:pPr>
        <w:pStyle w:val="18"/>
        <w:spacing w:line="480" w:lineRule="auto"/>
        <w:ind w:firstLine="480" w:firstLineChars="200"/>
        <w:jc w:val="left"/>
        <w:rPr>
          <w:rFonts w:hint="eastAsia" w:ascii="宋体" w:hAnsi="宋体" w:eastAsia="宋体" w:cs="宋体"/>
          <w:sz w:val="24"/>
          <w:szCs w:val="24"/>
          <w:u w:val="single"/>
          <w:lang w:val="en-US" w:eastAsia="zh-CN"/>
        </w:rPr>
      </w:pPr>
    </w:p>
    <w:p w14:paraId="561D4596">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甘肃传祁乳业有限公司202</w:t>
      </w:r>
      <w:r>
        <w:rPr>
          <w:rFonts w:hint="eastAsia" w:ascii="宋体" w:hAnsi="宋体" w:cs="宋体"/>
          <w:kern w:val="2"/>
          <w:sz w:val="24"/>
          <w:szCs w:val="24"/>
          <w:lang w:val="en-US" w:eastAsia="zh-CN" w:bidi="ar-SA"/>
        </w:rPr>
        <w:t>5-2026</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纸铝塑无菌包装</w:t>
      </w:r>
      <w:r>
        <w:rPr>
          <w:rFonts w:hint="eastAsia" w:ascii="宋体" w:hAnsi="宋体" w:eastAsia="宋体" w:cs="宋体"/>
          <w:kern w:val="2"/>
          <w:sz w:val="24"/>
          <w:szCs w:val="24"/>
          <w:lang w:val="en-US" w:eastAsia="zh-CN" w:bidi="ar-SA"/>
        </w:rPr>
        <w:t>枕、砖包材招标项目的潜在投标人应在甘肃前进现代农业发展集团有限责任公司官网</w:t>
      </w:r>
      <w:r>
        <w:rPr>
          <w:rFonts w:hint="eastAsia"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u w:val="none"/>
          <w:lang w:val="en-US" w:eastAsia="zh-CN" w:bidi="ar-SA"/>
        </w:rPr>
        <w:t>http://qjmyjt.</w:t>
      </w:r>
      <w:r>
        <w:rPr>
          <w:rFonts w:hint="eastAsia" w:ascii="宋体" w:hAnsi="宋体" w:eastAsia="宋体" w:cs="宋体"/>
          <w:kern w:val="2"/>
          <w:sz w:val="24"/>
          <w:szCs w:val="24"/>
          <w:highlight w:val="none"/>
          <w:lang w:val="en-US" w:eastAsia="zh-CN" w:bidi="ar-SA"/>
        </w:rPr>
        <w:t>com）</w:t>
      </w:r>
      <w:r>
        <w:rPr>
          <w:rFonts w:hint="eastAsia" w:ascii="宋体" w:hAnsi="宋体" w:eastAsia="宋体" w:cs="宋体"/>
          <w:kern w:val="2"/>
          <w:sz w:val="24"/>
          <w:szCs w:val="24"/>
          <w:lang w:val="en-US" w:eastAsia="zh-CN" w:bidi="ar-SA"/>
        </w:rPr>
        <w:t>在线免费获取招标文件，并于202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08</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11</w:t>
      </w:r>
      <w:r>
        <w:rPr>
          <w:rFonts w:hint="eastAsia" w:ascii="宋体" w:hAnsi="宋体" w:eastAsia="宋体" w:cs="宋体"/>
          <w:kern w:val="2"/>
          <w:sz w:val="24"/>
          <w:szCs w:val="24"/>
          <w:lang w:val="en-US" w:eastAsia="zh-CN" w:bidi="ar-SA"/>
        </w:rPr>
        <w:t>日</w:t>
      </w:r>
      <w:r>
        <w:rPr>
          <w:rFonts w:hint="eastAsia" w:ascii="宋体" w:hAnsi="宋体" w:cs="宋体"/>
          <w:kern w:val="2"/>
          <w:sz w:val="24"/>
          <w:szCs w:val="24"/>
          <w:lang w:val="en-US" w:eastAsia="zh-CN" w:bidi="ar-SA"/>
        </w:rPr>
        <w:t>17</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0（北京时间）之前递交投标文件。</w:t>
      </w:r>
    </w:p>
    <w:p w14:paraId="17A7B584">
      <w:pPr>
        <w:pStyle w:val="18"/>
        <w:spacing w:line="480" w:lineRule="auto"/>
        <w:ind w:firstLine="480" w:firstLineChars="200"/>
        <w:jc w:val="left"/>
        <w:rPr>
          <w:rFonts w:hint="eastAsia" w:ascii="宋体" w:hAnsi="宋体" w:cs="宋体"/>
          <w:sz w:val="24"/>
          <w:szCs w:val="24"/>
          <w:lang w:eastAsia="zh-CN"/>
        </w:rPr>
      </w:pPr>
      <w:r>
        <w:rPr>
          <w:rFonts w:hint="eastAsia" w:ascii="宋体" w:hAnsi="宋体" w:eastAsia="宋体" w:cs="宋体"/>
          <w:sz w:val="24"/>
          <w:szCs w:val="24"/>
        </w:rPr>
        <w:t>项目基本情况</w:t>
      </w:r>
      <w:r>
        <w:rPr>
          <w:rFonts w:hint="eastAsia" w:ascii="宋体" w:hAnsi="宋体" w:cs="宋体"/>
          <w:sz w:val="24"/>
          <w:szCs w:val="24"/>
          <w:lang w:eastAsia="zh-CN"/>
        </w:rPr>
        <w:t>：</w:t>
      </w:r>
    </w:p>
    <w:p w14:paraId="0EDE27A7">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 w:val="24"/>
          <w:szCs w:val="24"/>
          <w:lang w:eastAsia="zh-CN"/>
        </w:rPr>
      </w:pPr>
      <w:r>
        <w:rPr>
          <w:rFonts w:hint="eastAsia" w:ascii="宋体" w:hAnsi="宋体" w:cs="宋体"/>
          <w:b/>
          <w:bCs/>
          <w:sz w:val="24"/>
          <w:lang w:val="en-US" w:eastAsia="zh-CN"/>
        </w:rPr>
        <w:t>一、</w:t>
      </w:r>
      <w:r>
        <w:rPr>
          <w:rFonts w:hint="eastAsia" w:ascii="宋体" w:hAnsi="宋体" w:cs="宋体"/>
          <w:b/>
          <w:bCs/>
          <w:sz w:val="24"/>
        </w:rPr>
        <w:t>基本情况</w:t>
      </w:r>
    </w:p>
    <w:p w14:paraId="35984A64">
      <w:pPr>
        <w:pStyle w:val="2"/>
        <w:ind w:left="0" w:leftChars="0" w:firstLine="0" w:firstLineChars="0"/>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lang w:eastAsia="zh-CN"/>
        </w:rPr>
        <w:t>招标</w:t>
      </w:r>
      <w:r>
        <w:rPr>
          <w:rFonts w:hint="eastAsia" w:ascii="宋体" w:hAnsi="宋体" w:cs="宋体"/>
          <w:sz w:val="24"/>
          <w:szCs w:val="24"/>
        </w:rPr>
        <w:t>编号：</w:t>
      </w:r>
      <w:r>
        <w:rPr>
          <w:rFonts w:hint="eastAsia" w:ascii="宋体" w:hAnsi="宋体" w:cs="宋体"/>
          <w:sz w:val="24"/>
          <w:szCs w:val="24"/>
          <w:lang w:val="en-US" w:eastAsia="zh-CN"/>
        </w:rPr>
        <w:t>CQRY-2025BC0813</w:t>
      </w:r>
      <w:r>
        <w:rPr>
          <w:rFonts w:hint="eastAsia" w:ascii="宋体" w:hAnsi="宋体" w:cs="宋体"/>
          <w:sz w:val="24"/>
          <w:szCs w:val="24"/>
        </w:rPr>
        <w:t xml:space="preserve">                                           </w:t>
      </w:r>
    </w:p>
    <w:p w14:paraId="4D286732">
      <w:pPr>
        <w:widowControl w:val="0"/>
        <w:spacing w:line="400" w:lineRule="atLeast"/>
        <w:jc w:val="both"/>
        <w:rPr>
          <w:rFonts w:hint="eastAsia" w:ascii="宋体" w:hAnsi="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rPr>
        <w:t>项目名称</w:t>
      </w:r>
      <w:r>
        <w:rPr>
          <w:rFonts w:hint="eastAsia" w:ascii="宋体" w:hAnsi="宋体" w:eastAsia="宋体" w:cs="宋体"/>
          <w:kern w:val="2"/>
          <w:sz w:val="24"/>
          <w:szCs w:val="24"/>
          <w:lang w:val="en-US" w:eastAsia="zh-CN" w:bidi="ar-SA"/>
        </w:rPr>
        <w:t>：甘肃传祁乳业有限公司纸铝塑无菌包装枕、砖包材</w:t>
      </w:r>
      <w:r>
        <w:rPr>
          <w:rFonts w:hint="eastAsia" w:ascii="宋体" w:hAnsi="宋体" w:cs="宋体"/>
          <w:kern w:val="2"/>
          <w:sz w:val="24"/>
          <w:szCs w:val="24"/>
          <w:lang w:val="en-US" w:eastAsia="zh-CN" w:bidi="ar-SA"/>
        </w:rPr>
        <w:t>招标项目</w:t>
      </w:r>
    </w:p>
    <w:p w14:paraId="113DA03E">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sz w:val="24"/>
          <w:szCs w:val="24"/>
          <w:lang w:val="en-US" w:eastAsia="zh-CN"/>
        </w:rPr>
        <w:t>3、采购方式：公开招标</w:t>
      </w:r>
      <w:r>
        <w:rPr>
          <w:rFonts w:hint="eastAsia" w:ascii="宋体" w:hAnsi="宋体" w:cs="宋体"/>
          <w:sz w:val="24"/>
          <w:szCs w:val="24"/>
        </w:rPr>
        <w:t xml:space="preserve"> </w:t>
      </w:r>
    </w:p>
    <w:p w14:paraId="24802330">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预算金额</w:t>
      </w:r>
      <w:r>
        <w:rPr>
          <w:rFonts w:hint="eastAsia" w:ascii="宋体" w:hAnsi="宋体" w:cs="宋体"/>
          <w:sz w:val="24"/>
          <w:szCs w:val="24"/>
          <w:lang w:val="en-US" w:eastAsia="zh-CN"/>
        </w:rPr>
        <w:t>1500万</w:t>
      </w:r>
      <w:r>
        <w:rPr>
          <w:rFonts w:hint="eastAsia" w:ascii="宋体" w:hAnsi="宋体" w:cs="宋体"/>
          <w:sz w:val="24"/>
          <w:szCs w:val="24"/>
        </w:rPr>
        <w:t>（元）：</w:t>
      </w:r>
      <w:r>
        <w:rPr>
          <w:rFonts w:hint="eastAsia" w:ascii="宋体" w:hAnsi="宋体" w:cs="宋体"/>
          <w:sz w:val="24"/>
          <w:szCs w:val="24"/>
          <w:lang w:val="en-US" w:eastAsia="zh-CN"/>
        </w:rPr>
        <w:t>各规格型号预算单价详见采购需求</w:t>
      </w:r>
      <w:r>
        <w:rPr>
          <w:rFonts w:hint="eastAsia" w:ascii="宋体" w:hAnsi="宋体" w:cs="宋体"/>
          <w:sz w:val="24"/>
          <w:szCs w:val="24"/>
        </w:rPr>
        <w:t xml:space="preserve"> </w:t>
      </w:r>
    </w:p>
    <w:p w14:paraId="52C80371">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最高限价（元）：</w:t>
      </w:r>
      <w:r>
        <w:rPr>
          <w:rFonts w:hint="eastAsia" w:ascii="宋体" w:hAnsi="宋体" w:cs="宋体"/>
          <w:sz w:val="24"/>
          <w:lang w:val="en-US" w:eastAsia="zh-CN"/>
        </w:rPr>
        <w:t>各规格型号预算单价详见采购需求</w:t>
      </w:r>
      <w:r>
        <w:rPr>
          <w:rFonts w:hint="eastAsia" w:ascii="宋体" w:hAnsi="宋体" w:cs="宋体"/>
          <w:sz w:val="24"/>
          <w:szCs w:val="24"/>
        </w:rPr>
        <w:t xml:space="preserve"> </w:t>
      </w:r>
    </w:p>
    <w:p w14:paraId="1A89CB0A">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6、采购需求：</w:t>
      </w:r>
      <w:r>
        <w:rPr>
          <w:rFonts w:hint="eastAsia" w:ascii="宋体" w:hAnsi="宋体" w:eastAsia="宋体" w:cs="宋体"/>
          <w:kern w:val="2"/>
          <w:sz w:val="24"/>
          <w:szCs w:val="22"/>
          <w:lang w:val="en-US" w:eastAsia="zh-CN" w:bidi="ar-SA"/>
        </w:rPr>
        <w:t>纸铝塑无菌包装具</w:t>
      </w:r>
      <w:r>
        <w:rPr>
          <w:rFonts w:hint="eastAsia" w:ascii="宋体" w:hAnsi="宋体" w:cs="宋体"/>
          <w:sz w:val="24"/>
          <w:szCs w:val="24"/>
          <w:lang w:val="en-US" w:eastAsia="zh-CN"/>
        </w:rPr>
        <w:t>体要求详见第三部分《采购需求》</w:t>
      </w:r>
    </w:p>
    <w:p w14:paraId="0425F2B6">
      <w:pPr>
        <w:pStyle w:val="20"/>
        <w:numPr>
          <w:ilvl w:val="0"/>
          <w:numId w:val="0"/>
        </w:numPr>
        <w:spacing w:line="360" w:lineRule="auto"/>
        <w:rPr>
          <w:rFonts w:hint="eastAsia" w:ascii="宋体" w:hAnsi="宋体" w:eastAsia="宋体" w:cs="宋体"/>
          <w:sz w:val="24"/>
          <w:lang w:val="en-US" w:eastAsia="zh-CN"/>
        </w:rPr>
      </w:pPr>
      <w:r>
        <w:rPr>
          <w:rFonts w:hint="eastAsia" w:ascii="宋体" w:hAnsi="宋体" w:cs="宋体"/>
          <w:sz w:val="24"/>
          <w:lang w:val="en-US" w:eastAsia="zh-CN"/>
        </w:rPr>
        <w:t>7、合同履行期限：一年</w:t>
      </w:r>
    </w:p>
    <w:p w14:paraId="0FB8AB53">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sz w:val="24"/>
          <w:lang w:val="en-US" w:eastAsia="zh-CN"/>
        </w:rPr>
        <w:t>8、本项目不接受联合体投标</w:t>
      </w:r>
      <w:r>
        <w:rPr>
          <w:rFonts w:hint="eastAsia" w:ascii="宋体" w:hAnsi="宋体" w:cs="宋体"/>
          <w:sz w:val="24"/>
          <w:szCs w:val="24"/>
        </w:rPr>
        <w:t xml:space="preserve">   </w:t>
      </w:r>
    </w:p>
    <w:p w14:paraId="5621AE7E">
      <w:pPr>
        <w:pStyle w:val="18"/>
        <w:spacing w:line="48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9、选定供应商家数： 2  家</w:t>
      </w:r>
    </w:p>
    <w:p w14:paraId="30FB7CA7">
      <w:pPr>
        <w:pStyle w:val="18"/>
        <w:spacing w:line="480" w:lineRule="auto"/>
        <w:jc w:val="left"/>
        <w:rPr>
          <w:rFonts w:hint="eastAsia" w:ascii="宋体" w:hAnsi="宋体" w:cs="宋体"/>
          <w:sz w:val="24"/>
          <w:szCs w:val="24"/>
          <w:lang w:eastAsia="zh-CN"/>
        </w:rPr>
      </w:pPr>
      <w:r>
        <w:rPr>
          <w:rFonts w:hint="eastAsia" w:ascii="宋体" w:hAnsi="宋体" w:cs="宋体"/>
          <w:sz w:val="24"/>
          <w:szCs w:val="24"/>
        </w:rPr>
        <w:t xml:space="preserve"> </w:t>
      </w:r>
      <w:r>
        <w:rPr>
          <w:rFonts w:hint="eastAsia" w:ascii="宋体" w:hAnsi="宋体" w:cs="宋体"/>
          <w:b/>
          <w:bCs/>
          <w:sz w:val="24"/>
          <w:lang w:val="en-US" w:eastAsia="zh-CN"/>
        </w:rPr>
        <w:t>二、</w:t>
      </w:r>
      <w:r>
        <w:rPr>
          <w:rFonts w:hint="eastAsia" w:ascii="宋体" w:hAnsi="宋体" w:cs="宋体"/>
          <w:b/>
          <w:bCs/>
          <w:sz w:val="24"/>
        </w:rPr>
        <w:t>投标人的资格要求：</w:t>
      </w:r>
      <w:r>
        <w:rPr>
          <w:rFonts w:hint="eastAsia" w:ascii="宋体" w:hAnsi="宋体" w:cs="宋体"/>
          <w:sz w:val="24"/>
          <w:szCs w:val="24"/>
        </w:rPr>
        <w:t xml:space="preserve">              </w:t>
      </w:r>
    </w:p>
    <w:p w14:paraId="640EC7E1">
      <w:pPr>
        <w:pStyle w:val="20"/>
        <w:spacing w:line="360" w:lineRule="auto"/>
        <w:rPr>
          <w:rFonts w:hint="eastAsia" w:ascii="宋体" w:hAnsi="宋体" w:eastAsia="宋体" w:cs="宋体"/>
          <w:sz w:val="24"/>
          <w:lang w:eastAsia="zh-CN"/>
        </w:rPr>
      </w:pPr>
      <w:r>
        <w:rPr>
          <w:rFonts w:hint="eastAsia" w:ascii="宋体" w:hAnsi="宋体" w:cs="宋体"/>
          <w:sz w:val="24"/>
        </w:rPr>
        <w:t>1.满</w:t>
      </w:r>
      <w:r>
        <w:rPr>
          <w:rFonts w:hint="eastAsia" w:ascii="宋体" w:hAnsi="宋体" w:cs="宋体"/>
          <w:sz w:val="24"/>
          <w:highlight w:val="none"/>
        </w:rPr>
        <w:t>足《中华人民共和国政府采购法》第二十二条的规定；</w:t>
      </w:r>
    </w:p>
    <w:p w14:paraId="4D225934">
      <w:pPr>
        <w:pStyle w:val="20"/>
        <w:spacing w:line="360" w:lineRule="auto"/>
        <w:rPr>
          <w:rFonts w:hint="eastAsia" w:ascii="宋体" w:hAnsi="宋体" w:cs="宋体"/>
          <w:sz w:val="24"/>
          <w:highlight w:val="none"/>
        </w:rPr>
      </w:pPr>
      <w:r>
        <w:rPr>
          <w:rFonts w:hint="eastAsia" w:ascii="宋体" w:hAnsi="宋体" w:cs="宋体"/>
          <w:sz w:val="24"/>
        </w:rPr>
        <w:t>2.采购项目需要落实的政府采购政</w:t>
      </w:r>
      <w:r>
        <w:rPr>
          <w:rFonts w:hint="eastAsia" w:ascii="宋体" w:hAnsi="宋体" w:cs="宋体"/>
          <w:sz w:val="24"/>
          <w:highlight w:val="none"/>
        </w:rPr>
        <w:t>策：</w:t>
      </w:r>
      <w:r>
        <w:rPr>
          <w:rFonts w:hint="eastAsia" w:ascii="宋体" w:hAnsi="宋体" w:cs="宋体"/>
          <w:sz w:val="24"/>
          <w:highlight w:val="none"/>
          <w:lang w:eastAsia="zh-CN"/>
        </w:rPr>
        <w:t>本项目</w:t>
      </w:r>
      <w:r>
        <w:rPr>
          <w:rFonts w:hint="eastAsia" w:ascii="宋体" w:hAnsi="宋体" w:cs="宋体"/>
          <w:sz w:val="24"/>
          <w:highlight w:val="none"/>
          <w:lang w:val="en-US" w:eastAsia="zh-CN"/>
        </w:rPr>
        <w:t>不</w:t>
      </w:r>
      <w:r>
        <w:rPr>
          <w:rFonts w:hint="eastAsia" w:ascii="宋体" w:hAnsi="宋体" w:cs="宋体"/>
          <w:sz w:val="24"/>
          <w:highlight w:val="none"/>
          <w:lang w:eastAsia="zh-CN"/>
        </w:rPr>
        <w:t>专门面向中小企业；</w:t>
      </w:r>
    </w:p>
    <w:p w14:paraId="3014994C">
      <w:pPr>
        <w:widowControl/>
        <w:tabs>
          <w:tab w:val="left" w:pos="3570"/>
        </w:tabs>
        <w:spacing w:line="360" w:lineRule="auto"/>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（1）财政部、国家发展改革委、生态环境部、市场监管总局《关于调整优化节能产品、环境标志产品政府采购执行机制的通知》（财库[2019]9号文）；  </w:t>
      </w:r>
    </w:p>
    <w:p w14:paraId="4F862547">
      <w:pPr>
        <w:widowControl/>
        <w:tabs>
          <w:tab w:val="left" w:pos="3570"/>
        </w:tabs>
        <w:spacing w:line="360" w:lineRule="auto"/>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（2）财政部、生态环境部《关于印发环境标志产品政府采购品目清单的通知》（财库[2019]18号文）； </w:t>
      </w:r>
    </w:p>
    <w:p w14:paraId="2ACCB965">
      <w:pPr>
        <w:widowControl/>
        <w:tabs>
          <w:tab w:val="left" w:pos="3570"/>
        </w:tabs>
        <w:spacing w:line="360" w:lineRule="auto"/>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（3）财政部、发展改革委《关于印发节能产品</w:t>
      </w:r>
      <w:r>
        <w:rPr>
          <w:rFonts w:hint="eastAsia" w:ascii="Calibri" w:hAnsi="Calibri"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政府采购品目清单的通知》（财库[2019]19号文）； </w:t>
      </w:r>
    </w:p>
    <w:p w14:paraId="049C1D93">
      <w:pPr>
        <w:widowControl/>
        <w:tabs>
          <w:tab w:val="left" w:pos="3570"/>
        </w:tabs>
        <w:spacing w:line="360" w:lineRule="auto"/>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（4）市场监管总局《市场监管总局关于发布参与实施政府采购节能产品、环境标志产品认证机构名录的公告》（2019 年第16号）；</w:t>
      </w:r>
    </w:p>
    <w:p w14:paraId="56A48DA8">
      <w:pPr>
        <w:widowControl/>
        <w:tabs>
          <w:tab w:val="left" w:pos="3570"/>
        </w:tabs>
        <w:spacing w:line="360" w:lineRule="auto"/>
        <w:jc w:val="left"/>
        <w:rPr>
          <w:rFonts w:hint="eastAsia" w:ascii="Calibri" w:hAnsi="Calibri"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）财政部、工业和信息化部《关于印发&lt;政府采购促进中小企业发展管理办法&gt;的通知》（财库〔2020〕46号）</w:t>
      </w:r>
      <w:r>
        <w:rPr>
          <w:rFonts w:hint="eastAsia" w:ascii="Calibri" w:hAnsi="Calibri" w:eastAsia="宋体" w:cs="宋体"/>
          <w:kern w:val="2"/>
          <w:sz w:val="24"/>
          <w:szCs w:val="24"/>
          <w:lang w:val="en-US" w:eastAsia="zh-CN" w:bidi="ar-SA"/>
        </w:rPr>
        <w:t>；</w:t>
      </w:r>
    </w:p>
    <w:p w14:paraId="752E91F8">
      <w:pPr>
        <w:widowControl/>
        <w:tabs>
          <w:tab w:val="left" w:pos="3570"/>
        </w:tabs>
        <w:spacing w:line="360" w:lineRule="auto"/>
        <w:jc w:val="left"/>
        <w:rPr>
          <w:rFonts w:hint="eastAsia" w:ascii="宋体" w:hAnsi="宋体" w:cs="宋体"/>
          <w:sz w:val="24"/>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）财政部、生态环境部和国家邮政局“关于印发《商品包装政府采购需求标准（试行）》、《快递包装政府采购需求标准（试行）》的通知”(财办库〔2020〕123号文)。</w:t>
      </w:r>
    </w:p>
    <w:p w14:paraId="69DD8C24">
      <w:pPr>
        <w:widowControl/>
        <w:tabs>
          <w:tab w:val="left" w:pos="3570"/>
        </w:tabs>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3.本项目的特定资格要求：</w:t>
      </w:r>
    </w:p>
    <w:p w14:paraId="4962C683">
      <w:pPr>
        <w:keepNext w:val="0"/>
        <w:keepLines w:val="0"/>
        <w:pageBreakBefore w:val="0"/>
        <w:widowControl w:val="0"/>
        <w:kinsoku/>
        <w:wordWrap/>
        <w:overflowPunct/>
        <w:topLinePunct w:val="0"/>
        <w:autoSpaceDE w:val="0"/>
        <w:autoSpaceDN w:val="0"/>
        <w:bidi w:val="0"/>
        <w:spacing w:line="56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highlight w:val="none"/>
          <w:lang w:val="en-US" w:eastAsia="zh-CN" w:bidi="ar-SA"/>
        </w:rPr>
        <w:t xml:space="preserve">供应商须为未被列入“信用中国”网（ </w:t>
      </w:r>
      <w:r>
        <w:rPr>
          <w:rFonts w:hint="eastAsia" w:ascii="宋体" w:hAnsi="宋体" w:cs="宋体"/>
          <w:kern w:val="2"/>
          <w:sz w:val="24"/>
          <w:szCs w:val="24"/>
          <w:highlight w:val="none"/>
          <w:lang w:val="en-US" w:eastAsia="zh-CN" w:bidi="ar-SA"/>
        </w:rPr>
        <w:fldChar w:fldCharType="begin"/>
      </w:r>
      <w:r>
        <w:rPr>
          <w:rFonts w:hint="eastAsia" w:ascii="宋体" w:hAnsi="宋体" w:cs="宋体"/>
          <w:kern w:val="2"/>
          <w:sz w:val="24"/>
          <w:szCs w:val="24"/>
          <w:highlight w:val="none"/>
          <w:lang w:val="en-US" w:eastAsia="zh-CN" w:bidi="ar-SA"/>
        </w:rPr>
        <w:instrText xml:space="preserve"> HYPERLINK "http://www.creditchina.gov.cn）" </w:instrText>
      </w:r>
      <w:r>
        <w:rPr>
          <w:rFonts w:hint="eastAsia" w:ascii="宋体" w:hAnsi="宋体" w:cs="宋体"/>
          <w:kern w:val="2"/>
          <w:sz w:val="24"/>
          <w:szCs w:val="24"/>
          <w:highlight w:val="none"/>
          <w:lang w:val="en-US" w:eastAsia="zh-CN" w:bidi="ar-SA"/>
        </w:rPr>
        <w:fldChar w:fldCharType="separate"/>
      </w:r>
      <w:r>
        <w:rPr>
          <w:rFonts w:hint="eastAsia" w:ascii="宋体" w:hAnsi="宋体" w:cs="宋体"/>
          <w:kern w:val="2"/>
          <w:sz w:val="24"/>
          <w:szCs w:val="24"/>
          <w:highlight w:val="none"/>
          <w:lang w:val="en-US" w:eastAsia="zh-CN" w:bidi="ar-SA"/>
        </w:rPr>
        <w:t>www.creditchina.gov.cn）</w:t>
      </w:r>
      <w:r>
        <w:rPr>
          <w:rFonts w:hint="eastAsia" w:ascii="宋体" w:hAnsi="宋体" w:cs="宋体"/>
          <w:kern w:val="2"/>
          <w:sz w:val="24"/>
          <w:szCs w:val="24"/>
          <w:highlight w:val="none"/>
          <w:lang w:val="en-US" w:eastAsia="zh-CN" w:bidi="ar-SA"/>
        </w:rPr>
        <w:fldChar w:fldCharType="end"/>
      </w:r>
      <w:r>
        <w:rPr>
          <w:rFonts w:hint="eastAsia" w:ascii="宋体" w:hAnsi="宋体" w:cs="宋体"/>
          <w:kern w:val="2"/>
          <w:sz w:val="24"/>
          <w:szCs w:val="24"/>
          <w:highlight w:val="none"/>
          <w:lang w:val="en-US" w:eastAsia="zh-CN" w:bidi="ar-SA"/>
        </w:rPr>
        <w:t xml:space="preserve">记录失信被执行人或重大税收违法案件当事人名单或政府采购严重违法失信行为”记录名单；不处于中国政府采购网（ </w:t>
      </w:r>
      <w:r>
        <w:rPr>
          <w:rFonts w:hint="eastAsia" w:ascii="宋体" w:hAnsi="宋体" w:cs="宋体"/>
          <w:kern w:val="2"/>
          <w:sz w:val="24"/>
          <w:szCs w:val="24"/>
          <w:highlight w:val="none"/>
          <w:lang w:val="en-US" w:eastAsia="zh-CN" w:bidi="ar-SA"/>
        </w:rPr>
        <w:fldChar w:fldCharType="begin"/>
      </w:r>
      <w:r>
        <w:rPr>
          <w:rFonts w:hint="eastAsia" w:ascii="宋体" w:hAnsi="宋体" w:cs="宋体"/>
          <w:kern w:val="2"/>
          <w:sz w:val="24"/>
          <w:szCs w:val="24"/>
          <w:highlight w:val="none"/>
          <w:lang w:val="en-US" w:eastAsia="zh-CN" w:bidi="ar-SA"/>
        </w:rPr>
        <w:instrText xml:space="preserve"> HYPERLINK "http://www.ccgp." </w:instrText>
      </w:r>
      <w:r>
        <w:rPr>
          <w:rFonts w:hint="eastAsia" w:ascii="宋体" w:hAnsi="宋体" w:cs="宋体"/>
          <w:kern w:val="2"/>
          <w:sz w:val="24"/>
          <w:szCs w:val="24"/>
          <w:highlight w:val="none"/>
          <w:lang w:val="en-US" w:eastAsia="zh-CN" w:bidi="ar-SA"/>
        </w:rPr>
        <w:fldChar w:fldCharType="separate"/>
      </w:r>
      <w:r>
        <w:rPr>
          <w:rFonts w:hint="eastAsia" w:ascii="宋体" w:hAnsi="宋体" w:cs="宋体"/>
          <w:kern w:val="2"/>
          <w:sz w:val="24"/>
          <w:szCs w:val="24"/>
          <w:highlight w:val="none"/>
          <w:lang w:val="en-US" w:eastAsia="zh-CN" w:bidi="ar-SA"/>
        </w:rPr>
        <w:t>www.ccgp.</w:t>
      </w:r>
      <w:r>
        <w:rPr>
          <w:rFonts w:hint="eastAsia" w:ascii="宋体" w:hAnsi="宋体" w:cs="宋体"/>
          <w:kern w:val="2"/>
          <w:sz w:val="24"/>
          <w:szCs w:val="24"/>
          <w:highlight w:val="none"/>
          <w:lang w:val="en-US" w:eastAsia="zh-CN" w:bidi="ar-SA"/>
        </w:rPr>
        <w:fldChar w:fldCharType="end"/>
      </w:r>
      <w:r>
        <w:rPr>
          <w:rFonts w:hint="eastAsia" w:ascii="宋体" w:hAnsi="宋体" w:cs="宋体"/>
          <w:kern w:val="2"/>
          <w:sz w:val="24"/>
          <w:szCs w:val="24"/>
          <w:highlight w:val="none"/>
          <w:lang w:val="en-US" w:eastAsia="zh-CN" w:bidi="ar-SA"/>
        </w:rPr>
        <w:t>gov.cn）政府采购严重违法失信行为信息记录”中的禁止参加政府采购活动期间；未被列入“信用甘肃”网站（ www.gscredit.gov.cn）记录失信被执行人或财政性资金管理使用领域相关失信责任主体、统计领域严重失信企业及其有关人员等的方可参加本项目的投标。</w:t>
      </w:r>
    </w:p>
    <w:p w14:paraId="1390910E">
      <w:pPr>
        <w:pStyle w:val="7"/>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（2）投标人不得与采购人存在隶属关系或者其他利害关系。</w:t>
      </w:r>
    </w:p>
    <w:p w14:paraId="2716A18A">
      <w:pPr>
        <w:widowControl/>
        <w:tabs>
          <w:tab w:val="left" w:pos="3570"/>
        </w:tabs>
        <w:spacing w:line="360" w:lineRule="auto"/>
        <w:jc w:val="left"/>
        <w:rPr>
          <w:rFonts w:ascii="宋体" w:hAnsi="宋体" w:eastAsia="宋体" w:cs="宋体"/>
          <w:color w:val="auto"/>
          <w:kern w:val="2"/>
          <w:sz w:val="24"/>
          <w:szCs w:val="24"/>
          <w:lang w:val="en-US" w:eastAsia="zh-CN" w:bidi="ar-SA"/>
        </w:rPr>
      </w:pPr>
      <w:r>
        <w:rPr>
          <w:rFonts w:hint="eastAsia" w:ascii="宋体" w:hAnsi="宋体" w:eastAsia="宋体" w:cs="宋体"/>
          <w:kern w:val="2"/>
          <w:sz w:val="24"/>
          <w:szCs w:val="24"/>
          <w:lang w:val="en-US" w:eastAsia="zh-CN" w:bidi="ar-SA"/>
        </w:rPr>
        <w:t>（3）单</w:t>
      </w:r>
      <w:r>
        <w:rPr>
          <w:rFonts w:hint="eastAsia" w:ascii="宋体" w:hAnsi="宋体" w:eastAsia="宋体" w:cs="宋体"/>
          <w:color w:val="auto"/>
          <w:kern w:val="2"/>
          <w:sz w:val="24"/>
          <w:szCs w:val="24"/>
          <w:lang w:val="en-US" w:eastAsia="zh-CN" w:bidi="ar-SA"/>
        </w:rPr>
        <w:t xml:space="preserve">位负责人为同一人或者存在直接控股、管理关系的不同投标人，不得参加同一合同下的采购活动； </w:t>
      </w:r>
    </w:p>
    <w:p w14:paraId="1449868D">
      <w:pPr>
        <w:pStyle w:val="20"/>
        <w:spacing w:line="360"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eastAsia="宋体" w:cs="宋体"/>
          <w:kern w:val="2"/>
          <w:sz w:val="24"/>
          <w:szCs w:val="24"/>
          <w:highlight w:val="none"/>
          <w:lang w:val="en-US" w:eastAsia="zh-CN" w:bidi="ar-SA"/>
        </w:rPr>
        <w:t>营业执照三证合一、全国工业产品生产许可证/印刷经营许可证（牵扯有印刷产品的供应商提供）、型式检验报告等资质”。（提供原件或复</w:t>
      </w:r>
      <w:r>
        <w:rPr>
          <w:rFonts w:hint="eastAsia" w:ascii="宋体" w:hAnsi="宋体" w:cs="宋体"/>
          <w:kern w:val="2"/>
          <w:sz w:val="24"/>
          <w:szCs w:val="24"/>
          <w:highlight w:val="none"/>
          <w:lang w:val="en-US" w:eastAsia="zh-CN" w:bidi="ar-SA"/>
        </w:rPr>
        <w:t>印件加盖公章）</w:t>
      </w:r>
      <w:r>
        <w:rPr>
          <w:rFonts w:hint="eastAsia" w:ascii="宋体" w:hAnsi="宋体"/>
          <w:color w:val="auto"/>
          <w:sz w:val="24"/>
        </w:rPr>
        <w:t>；企业简介（企业规模、经营状况、行业地位、营销业绩、质量控制体系）；若法人代表不到投标现场，需出具法定代表人委托书（委托书内容包括但不限于：委托权限、公章、法定代表人身份证复印件及签章、被委托人身份证复印件）。</w:t>
      </w:r>
    </w:p>
    <w:p w14:paraId="6B5A8EE3">
      <w:pPr>
        <w:spacing w:line="360" w:lineRule="auto"/>
        <w:ind w:firstLine="540" w:firstLineChars="225"/>
        <w:rPr>
          <w:rFonts w:hint="eastAsia" w:ascii="宋体" w:hAnsi="宋体"/>
          <w:color w:val="auto"/>
          <w:sz w:val="24"/>
        </w:rPr>
      </w:pPr>
      <w:r>
        <w:rPr>
          <w:rFonts w:hint="eastAsia" w:ascii="宋体" w:hAnsi="宋体"/>
          <w:color w:val="auto"/>
          <w:sz w:val="24"/>
        </w:rPr>
        <w:t>（二）投标保证金</w:t>
      </w:r>
    </w:p>
    <w:p w14:paraId="4C013357">
      <w:pPr>
        <w:spacing w:line="360" w:lineRule="auto"/>
        <w:ind w:firstLine="540" w:firstLineChars="225"/>
        <w:rPr>
          <w:rFonts w:hint="eastAsia" w:ascii="宋体" w:hAnsi="宋体"/>
          <w:color w:val="auto"/>
          <w:sz w:val="24"/>
        </w:rPr>
      </w:pPr>
      <w:r>
        <w:rPr>
          <w:rFonts w:hint="eastAsia" w:ascii="宋体" w:hAnsi="宋体"/>
          <w:color w:val="auto"/>
          <w:sz w:val="24"/>
        </w:rPr>
        <w:t>1、投标人须于开标</w:t>
      </w:r>
      <w:r>
        <w:rPr>
          <w:rFonts w:hint="eastAsia" w:ascii="宋体" w:hAnsi="宋体" w:eastAsia="宋体" w:cs="Times New Roman"/>
          <w:color w:val="auto"/>
          <w:kern w:val="2"/>
          <w:sz w:val="24"/>
          <w:szCs w:val="22"/>
          <w:lang w:val="en-US" w:eastAsia="zh-CN" w:bidi="ar-SA"/>
        </w:rPr>
        <w:t>之日前，向招标人提交投标保证金叁万元（￥30000元），保</w:t>
      </w:r>
      <w:r>
        <w:rPr>
          <w:rFonts w:hint="eastAsia" w:ascii="宋体" w:hAnsi="宋体"/>
          <w:color w:val="auto"/>
          <w:sz w:val="24"/>
        </w:rPr>
        <w:t>证金以电汇的形式提交至</w:t>
      </w:r>
      <w:r>
        <w:rPr>
          <w:rFonts w:hint="eastAsia" w:ascii="宋体" w:hAnsi="宋体"/>
          <w:color w:val="auto"/>
          <w:sz w:val="24"/>
          <w:lang w:eastAsia="zh-CN"/>
        </w:rPr>
        <w:t>甘肃传祁乳业有限公司</w:t>
      </w:r>
      <w:r>
        <w:rPr>
          <w:rFonts w:hint="eastAsia" w:ascii="宋体" w:hAnsi="宋体"/>
          <w:color w:val="auto"/>
          <w:sz w:val="24"/>
        </w:rPr>
        <w:t>财务部，银行帐户信息如下：</w:t>
      </w:r>
    </w:p>
    <w:p w14:paraId="06390A28">
      <w:pPr>
        <w:keepNext w:val="0"/>
        <w:keepLines w:val="0"/>
        <w:pageBreakBefore w:val="0"/>
        <w:widowControl/>
        <w:kinsoku/>
        <w:wordWrap/>
        <w:overflowPunct/>
        <w:topLinePunct w:val="0"/>
        <w:autoSpaceDE/>
        <w:autoSpaceDN/>
        <w:bidi w:val="0"/>
        <w:adjustRightInd/>
        <w:snapToGrid/>
        <w:spacing w:line="360" w:lineRule="exact"/>
        <w:ind w:firstLine="960" w:firstLineChars="4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公司名称：甘肃传祁乳业有限公司</w:t>
      </w:r>
    </w:p>
    <w:p w14:paraId="51BD4C90">
      <w:pPr>
        <w:keepNext w:val="0"/>
        <w:keepLines w:val="0"/>
        <w:pageBreakBefore w:val="0"/>
        <w:widowControl/>
        <w:kinsoku/>
        <w:wordWrap/>
        <w:overflowPunct/>
        <w:topLinePunct w:val="0"/>
        <w:autoSpaceDE/>
        <w:autoSpaceDN/>
        <w:bidi w:val="0"/>
        <w:adjustRightInd/>
        <w:snapToGrid/>
        <w:spacing w:line="360" w:lineRule="exact"/>
        <w:ind w:firstLine="960" w:firstLineChars="4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开户银行：中国建设银行股份有限公司张掖分行营业室</w:t>
      </w:r>
    </w:p>
    <w:p w14:paraId="68F6D86C">
      <w:pPr>
        <w:keepNext w:val="0"/>
        <w:keepLines w:val="0"/>
        <w:pageBreakBefore w:val="0"/>
        <w:widowControl/>
        <w:kinsoku/>
        <w:wordWrap/>
        <w:overflowPunct/>
        <w:topLinePunct w:val="0"/>
        <w:autoSpaceDE/>
        <w:autoSpaceDN/>
        <w:bidi w:val="0"/>
        <w:adjustRightInd/>
        <w:snapToGrid/>
        <w:spacing w:line="360" w:lineRule="exact"/>
        <w:ind w:firstLine="960" w:firstLineChars="4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开户账号：6205</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0165</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0102</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0000</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0950</w:t>
      </w:r>
    </w:p>
    <w:p w14:paraId="76D4D879">
      <w:pPr>
        <w:spacing w:line="360" w:lineRule="auto"/>
        <w:ind w:firstLine="540" w:firstLineChars="225"/>
        <w:rPr>
          <w:rFonts w:ascii="宋体" w:hAnsi="宋体"/>
          <w:color w:val="auto"/>
          <w:sz w:val="24"/>
        </w:rPr>
      </w:pPr>
      <w:r>
        <w:rPr>
          <w:rFonts w:hint="eastAsia" w:ascii="宋体" w:hAnsi="宋体"/>
          <w:color w:val="auto"/>
          <w:sz w:val="24"/>
        </w:rPr>
        <w:t>2、发生以下情况之一者，投标保证金将予以没收。</w:t>
      </w:r>
    </w:p>
    <w:p w14:paraId="2E2EEBB8">
      <w:pPr>
        <w:spacing w:line="360" w:lineRule="auto"/>
        <w:ind w:firstLine="540" w:firstLineChars="225"/>
        <w:rPr>
          <w:rFonts w:ascii="宋体" w:hAnsi="宋体"/>
          <w:color w:val="auto"/>
          <w:sz w:val="24"/>
        </w:rPr>
      </w:pPr>
      <w:r>
        <w:rPr>
          <w:rFonts w:hint="eastAsia" w:ascii="宋体" w:hAnsi="宋体"/>
          <w:color w:val="auto"/>
          <w:sz w:val="24"/>
        </w:rPr>
        <w:t>2.1 投标人在投标截止日期后投标有效期内撤回其投标；</w:t>
      </w:r>
    </w:p>
    <w:p w14:paraId="35F50F9A">
      <w:pPr>
        <w:spacing w:line="360" w:lineRule="auto"/>
        <w:ind w:firstLine="540" w:firstLineChars="225"/>
        <w:rPr>
          <w:rFonts w:ascii="宋体" w:hAnsi="宋体"/>
          <w:color w:val="auto"/>
          <w:sz w:val="24"/>
        </w:rPr>
      </w:pPr>
      <w:r>
        <w:rPr>
          <w:rFonts w:hint="eastAsia" w:ascii="宋体" w:hAnsi="宋体"/>
          <w:color w:val="auto"/>
          <w:sz w:val="24"/>
        </w:rPr>
        <w:t>2.2 投标人在投标截止日期后对投标文件作实质性修改；</w:t>
      </w:r>
    </w:p>
    <w:p w14:paraId="67D3E838">
      <w:pPr>
        <w:spacing w:line="360" w:lineRule="auto"/>
        <w:ind w:firstLine="540" w:firstLineChars="225"/>
        <w:rPr>
          <w:rFonts w:hint="eastAsia" w:ascii="宋体" w:hAnsi="宋体"/>
          <w:color w:val="auto"/>
          <w:sz w:val="24"/>
        </w:rPr>
      </w:pPr>
      <w:r>
        <w:rPr>
          <w:rFonts w:hint="eastAsia" w:ascii="宋体" w:hAnsi="宋体"/>
          <w:color w:val="auto"/>
          <w:sz w:val="24"/>
        </w:rPr>
        <w:t>2.3 投标人被通知中标后，拒绝按中标状态签订合同（即不按中标通知书规定的质量及技术参数要求、供货范围等签订合同）；</w:t>
      </w:r>
    </w:p>
    <w:p w14:paraId="0820C1F5">
      <w:pPr>
        <w:spacing w:line="360" w:lineRule="auto"/>
        <w:ind w:firstLine="540" w:firstLineChars="225"/>
        <w:rPr>
          <w:rFonts w:hint="eastAsia" w:ascii="宋体" w:hAnsi="宋体"/>
          <w:color w:val="auto"/>
          <w:sz w:val="24"/>
        </w:rPr>
      </w:pPr>
      <w:r>
        <w:rPr>
          <w:rFonts w:hint="eastAsia" w:ascii="宋体" w:hAnsi="宋体"/>
          <w:color w:val="auto"/>
          <w:sz w:val="24"/>
        </w:rPr>
        <w:t>3、保证金退还</w:t>
      </w:r>
    </w:p>
    <w:p w14:paraId="353C73BC">
      <w:pPr>
        <w:spacing w:line="360" w:lineRule="auto"/>
        <w:ind w:firstLine="540" w:firstLineChars="225"/>
        <w:rPr>
          <w:rFonts w:hint="eastAsia" w:ascii="宋体" w:hAnsi="宋体"/>
          <w:color w:val="auto"/>
          <w:sz w:val="24"/>
        </w:rPr>
      </w:pPr>
      <w:r>
        <w:rPr>
          <w:rFonts w:hint="eastAsia" w:ascii="宋体" w:hAnsi="宋体"/>
          <w:color w:val="auto"/>
          <w:sz w:val="24"/>
        </w:rPr>
        <w:t>3.1未中标人投标保证金，将在</w:t>
      </w:r>
      <w:r>
        <w:rPr>
          <w:rFonts w:hint="eastAsia" w:ascii="宋体" w:hAnsi="宋体"/>
          <w:color w:val="FF0000"/>
          <w:sz w:val="24"/>
        </w:rPr>
        <w:t>评标结果公布后</w:t>
      </w:r>
      <w:r>
        <w:rPr>
          <w:rFonts w:hint="eastAsia" w:ascii="宋体" w:hAnsi="宋体"/>
          <w:color w:val="FF0000"/>
          <w:sz w:val="24"/>
          <w:lang w:val="en-US" w:eastAsia="zh-CN"/>
        </w:rPr>
        <w:t>30</w:t>
      </w:r>
      <w:r>
        <w:rPr>
          <w:rFonts w:hint="eastAsia" w:ascii="宋体" w:hAnsi="宋体"/>
          <w:color w:val="FF0000"/>
          <w:sz w:val="24"/>
        </w:rPr>
        <w:t>日内无息退还</w:t>
      </w:r>
      <w:r>
        <w:rPr>
          <w:rFonts w:hint="eastAsia" w:ascii="宋体" w:hAnsi="宋体"/>
          <w:color w:val="auto"/>
          <w:sz w:val="24"/>
        </w:rPr>
        <w:t>。</w:t>
      </w:r>
    </w:p>
    <w:p w14:paraId="501C176B">
      <w:pPr>
        <w:pStyle w:val="2"/>
        <w:rPr>
          <w:rFonts w:hint="default" w:eastAsia="仿宋_GB2312"/>
          <w:lang w:val="en-US" w:eastAsia="zh-CN"/>
        </w:rPr>
      </w:pPr>
      <w:r>
        <w:rPr>
          <w:rFonts w:hint="eastAsia" w:ascii="宋体" w:hAnsi="宋体"/>
          <w:color w:val="auto"/>
          <w:sz w:val="24"/>
          <w:lang w:val="en-US" w:eastAsia="zh-CN"/>
        </w:rPr>
        <w:t xml:space="preserve">3.2 </w:t>
      </w:r>
      <w:r>
        <w:rPr>
          <w:rFonts w:hint="eastAsia" w:ascii="宋体" w:hAnsi="宋体" w:eastAsia="宋体" w:cs="宋体"/>
          <w:sz w:val="24"/>
          <w:szCs w:val="24"/>
          <w:lang w:val="en-US" w:eastAsia="zh-CN"/>
        </w:rPr>
        <w:t>中标人投标保证金直接转为履约保证金，如过程正常终止合作或合作项目履行完毕，履约保证金30个工作日内无息原路退还。</w:t>
      </w:r>
    </w:p>
    <w:p w14:paraId="1DC1BC44">
      <w:pPr>
        <w:widowControl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三、获取</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文件</w:t>
      </w:r>
    </w:p>
    <w:p w14:paraId="41A90ADF">
      <w:pPr>
        <w:widowControl w:val="0"/>
        <w:spacing w:line="360" w:lineRule="auto"/>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时间：202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 xml:space="preserve"> 07 </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 xml:space="preserve"> 28 </w:t>
      </w:r>
      <w:r>
        <w:rPr>
          <w:rFonts w:hint="eastAsia" w:ascii="宋体" w:hAnsi="宋体" w:eastAsia="宋体" w:cs="宋体"/>
          <w:kern w:val="2"/>
          <w:sz w:val="24"/>
          <w:szCs w:val="24"/>
          <w:lang w:val="en-US" w:eastAsia="zh-CN" w:bidi="ar-SA"/>
        </w:rPr>
        <w:t>日（北京时间）至202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 xml:space="preserve">  08  </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 xml:space="preserve">  11  </w:t>
      </w:r>
      <w:r>
        <w:rPr>
          <w:rFonts w:hint="eastAsia" w:ascii="宋体" w:hAnsi="宋体" w:eastAsia="宋体" w:cs="宋体"/>
          <w:kern w:val="2"/>
          <w:sz w:val="24"/>
          <w:szCs w:val="24"/>
          <w:lang w:val="en-US" w:eastAsia="zh-CN" w:bidi="ar-SA"/>
        </w:rPr>
        <w:t>日（北京时间）每天上午</w:t>
      </w: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:30至1</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:30，下午1</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:30至1</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:30（北京时间，法定节假日除外）；</w:t>
      </w:r>
    </w:p>
    <w:p w14:paraId="32C1B00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地点：</w:t>
      </w:r>
      <w:r>
        <w:rPr>
          <w:rFonts w:hint="eastAsia" w:ascii="宋体" w:hAnsi="宋体" w:eastAsia="宋体" w:cs="宋体"/>
          <w:b w:val="0"/>
          <w:bCs w:val="0"/>
          <w:kern w:val="0"/>
          <w:sz w:val="24"/>
          <w:szCs w:val="24"/>
        </w:rPr>
        <w:t>甘肃省张掖市甘州区滨河新区滨河大道延伸段47号</w:t>
      </w:r>
      <w:r>
        <w:rPr>
          <w:rFonts w:hint="eastAsia" w:ascii="宋体" w:hAnsi="宋体" w:cs="宋体"/>
          <w:b w:val="0"/>
          <w:bCs w:val="0"/>
          <w:kern w:val="0"/>
          <w:sz w:val="24"/>
          <w:szCs w:val="24"/>
          <w:lang w:val="en-US" w:eastAsia="zh-CN"/>
        </w:rPr>
        <w:t>甘肃传祁乳业有限公司办公楼3楼采购部报名</w:t>
      </w:r>
    </w:p>
    <w:p w14:paraId="0D3F5DBA">
      <w:pPr>
        <w:widowControl w:val="0"/>
        <w:spacing w:line="360" w:lineRule="auto"/>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highlight w:val="none"/>
          <w:lang w:val="en-US" w:eastAsia="zh-CN" w:bidi="ar-SA"/>
        </w:rPr>
        <w:t>方式：符合本项目招标条件并能提交以下有关资质证明的企业，均可参加本次招标；</w:t>
      </w:r>
      <w:r>
        <w:rPr>
          <w:rFonts w:hint="eastAsia" w:ascii="宋体" w:hAnsi="宋体" w:eastAsia="宋体" w:cs="宋体"/>
          <w:kern w:val="2"/>
          <w:sz w:val="24"/>
          <w:szCs w:val="24"/>
          <w:lang w:val="en-US" w:eastAsia="zh-CN" w:bidi="ar-SA"/>
        </w:rPr>
        <w:t>（1）如供应商是企业，应提供在工商部门注册有效的营业执照；如供应商是事业单位，应提供有效的事业单位法人证书；（2）提供有效的法定代表人身份证明文件及法定代表人授权委托书；</w:t>
      </w:r>
      <w:r>
        <w:rPr>
          <w:rFonts w:hint="eastAsia" w:ascii="宋体" w:hAnsi="宋体" w:cs="宋体"/>
          <w:kern w:val="2"/>
          <w:sz w:val="24"/>
          <w:szCs w:val="24"/>
          <w:highlight w:val="none"/>
          <w:lang w:val="en-US" w:eastAsia="zh-CN" w:bidi="ar-SA"/>
        </w:rPr>
        <w:t>（3）</w:t>
      </w:r>
      <w:r>
        <w:rPr>
          <w:rFonts w:hint="eastAsia" w:ascii="宋体" w:hAnsi="宋体" w:eastAsia="宋体" w:cs="宋体"/>
          <w:sz w:val="24"/>
          <w:szCs w:val="24"/>
          <w:highlight w:val="none"/>
          <w:shd w:val="clear" w:color="auto" w:fill="FFFFFF"/>
          <w:lang w:val="en-US" w:eastAsia="zh-CN"/>
        </w:rPr>
        <w:t>全国工业产品生产许可证、印刷经营许可证（牵扯有印刷产品的供应商提供）、型式检验报告等资质（</w:t>
      </w:r>
      <w:r>
        <w:rPr>
          <w:rFonts w:hint="eastAsia" w:ascii="宋体" w:hAnsi="宋体" w:cs="宋体"/>
          <w:sz w:val="24"/>
          <w:szCs w:val="24"/>
          <w:highlight w:val="none"/>
          <w:shd w:val="clear" w:color="auto" w:fill="FFFFFF"/>
          <w:lang w:eastAsia="zh-CN"/>
        </w:rPr>
        <w:t>复印件加盖公章</w:t>
      </w:r>
      <w:r>
        <w:rPr>
          <w:rFonts w:hint="eastAsia" w:ascii="宋体" w:hAnsi="宋体" w:eastAsia="宋体" w:cs="宋体"/>
          <w:sz w:val="24"/>
          <w:szCs w:val="24"/>
          <w:highlight w:val="none"/>
          <w:shd w:val="clear" w:color="auto" w:fill="FFFFFF"/>
          <w:lang w:val="en-US" w:eastAsia="zh-CN"/>
        </w:rPr>
        <w:t>）</w:t>
      </w:r>
      <w:r>
        <w:rPr>
          <w:rFonts w:hint="eastAsia" w:ascii="宋体" w:hAnsi="宋体" w:cs="宋体"/>
          <w:b/>
          <w:bCs/>
          <w:sz w:val="24"/>
          <w:szCs w:val="24"/>
          <w:highlight w:val="none"/>
          <w:shd w:val="clear" w:color="auto" w:fill="FFFFFF"/>
          <w:lang w:val="en-US" w:eastAsia="zh-CN"/>
        </w:rPr>
        <w:t>，</w:t>
      </w:r>
      <w:r>
        <w:rPr>
          <w:rFonts w:hint="eastAsia" w:ascii="宋体" w:hAnsi="宋体" w:eastAsia="宋体" w:cs="Times New Roman"/>
          <w:kern w:val="2"/>
          <w:sz w:val="24"/>
          <w:szCs w:val="22"/>
          <w:highlight w:val="none"/>
          <w:lang w:val="en-US" w:eastAsia="zh-CN" w:bidi="ar-SA"/>
        </w:rPr>
        <w:t>以上报名资料复印件一份，复印件留存。</w:t>
      </w:r>
      <w:r>
        <w:rPr>
          <w:rFonts w:hint="eastAsia" w:ascii="宋体" w:hAnsi="宋体" w:eastAsia="宋体" w:cs="宋体"/>
          <w:kern w:val="2"/>
          <w:sz w:val="24"/>
          <w:szCs w:val="24"/>
          <w:lang w:val="en-US" w:eastAsia="zh-CN" w:bidi="ar-SA"/>
        </w:rPr>
        <w:t>联系</w:t>
      </w:r>
      <w:r>
        <w:rPr>
          <w:rFonts w:hint="eastAsia" w:ascii="宋体" w:hAnsi="宋体" w:cs="宋体"/>
          <w:kern w:val="2"/>
          <w:sz w:val="24"/>
          <w:szCs w:val="24"/>
          <w:highlight w:val="none"/>
          <w:lang w:val="en-US" w:eastAsia="zh-CN" w:bidi="ar-SA"/>
        </w:rPr>
        <w:t>甘肃传祁乳业有限公司</w:t>
      </w:r>
      <w:r>
        <w:rPr>
          <w:rFonts w:hint="eastAsia" w:ascii="宋体" w:hAnsi="宋体" w:eastAsia="宋体" w:cs="宋体"/>
          <w:kern w:val="2"/>
          <w:sz w:val="24"/>
          <w:szCs w:val="24"/>
          <w:lang w:val="en-US" w:eastAsia="zh-CN" w:bidi="ar-SA"/>
        </w:rPr>
        <w:t>项目联系人进行报名和领取采购文件。</w:t>
      </w:r>
    </w:p>
    <w:p w14:paraId="5DA81D4C">
      <w:pPr>
        <w:widowControl w:val="0"/>
        <w:numPr>
          <w:ilvl w:val="0"/>
          <w:numId w:val="1"/>
        </w:numPr>
        <w:spacing w:line="360" w:lineRule="auto"/>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响应文件提交</w:t>
      </w:r>
    </w:p>
    <w:p w14:paraId="1D560925">
      <w:pPr>
        <w:widowControl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截止时间：</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 xml:space="preserve">  08 </w:t>
      </w:r>
      <w:r>
        <w:rPr>
          <w:rFonts w:hint="eastAsia" w:ascii="宋体" w:hAnsi="宋体" w:eastAsia="宋体" w:cs="宋体"/>
          <w:sz w:val="24"/>
          <w:szCs w:val="24"/>
        </w:rPr>
        <w:t>月</w:t>
      </w:r>
      <w:r>
        <w:rPr>
          <w:rFonts w:hint="eastAsia" w:ascii="宋体" w:hAnsi="宋体" w:cs="宋体"/>
          <w:sz w:val="24"/>
          <w:szCs w:val="24"/>
          <w:lang w:val="en-US" w:eastAsia="zh-CN"/>
        </w:rPr>
        <w:t xml:space="preserve"> 11  </w:t>
      </w:r>
      <w:r>
        <w:rPr>
          <w:rFonts w:hint="eastAsia" w:ascii="宋体" w:hAnsi="宋体" w:eastAsia="宋体" w:cs="宋体"/>
          <w:sz w:val="24"/>
          <w:szCs w:val="24"/>
        </w:rPr>
        <w:t>日</w:t>
      </w:r>
      <w:r>
        <w:rPr>
          <w:rFonts w:hint="eastAsia" w:ascii="宋体" w:hAnsi="宋体" w:cs="宋体"/>
          <w:sz w:val="24"/>
          <w:szCs w:val="24"/>
          <w:lang w:val="en-US" w:eastAsia="zh-CN"/>
        </w:rPr>
        <w:t xml:space="preserve">   17 </w:t>
      </w:r>
      <w:r>
        <w:rPr>
          <w:rFonts w:hint="eastAsia" w:ascii="宋体" w:hAnsi="宋体" w:eastAsia="宋体" w:cs="宋体"/>
          <w:sz w:val="24"/>
          <w:szCs w:val="24"/>
        </w:rPr>
        <w:t>点</w:t>
      </w:r>
      <w:r>
        <w:rPr>
          <w:rFonts w:hint="eastAsia" w:ascii="宋体" w:hAnsi="宋体" w:cs="宋体"/>
          <w:sz w:val="24"/>
          <w:szCs w:val="24"/>
          <w:lang w:val="en-US" w:eastAsia="zh-CN"/>
        </w:rPr>
        <w:t xml:space="preserve">  30  </w:t>
      </w:r>
      <w:r>
        <w:rPr>
          <w:rFonts w:hint="eastAsia" w:ascii="宋体" w:hAnsi="宋体" w:eastAsia="宋体" w:cs="宋体"/>
          <w:sz w:val="24"/>
          <w:szCs w:val="24"/>
        </w:rPr>
        <w:t>分(北京时间)</w:t>
      </w:r>
    </w:p>
    <w:p w14:paraId="1ACB435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地点：</w:t>
      </w:r>
      <w:r>
        <w:rPr>
          <w:rFonts w:hint="eastAsia" w:ascii="宋体" w:hAnsi="宋体" w:eastAsia="宋体" w:cs="宋体"/>
          <w:b w:val="0"/>
          <w:bCs w:val="0"/>
          <w:kern w:val="0"/>
          <w:sz w:val="24"/>
          <w:szCs w:val="24"/>
        </w:rPr>
        <w:t>甘肃省张掖市甘州区滨河新区滨河大道延伸段47号</w:t>
      </w:r>
      <w:r>
        <w:rPr>
          <w:rFonts w:hint="eastAsia" w:ascii="宋体" w:hAnsi="宋体" w:cs="宋体"/>
          <w:b w:val="0"/>
          <w:bCs w:val="0"/>
          <w:kern w:val="0"/>
          <w:sz w:val="24"/>
          <w:szCs w:val="24"/>
          <w:lang w:val="en-US" w:eastAsia="zh-CN"/>
        </w:rPr>
        <w:t>甘肃传祁乳业有限公司办公楼3楼采购部</w:t>
      </w:r>
    </w:p>
    <w:p w14:paraId="7431E2D7">
      <w:pPr>
        <w:widowControl w:val="0"/>
        <w:numPr>
          <w:ilvl w:val="0"/>
          <w:numId w:val="1"/>
        </w:numPr>
        <w:spacing w:line="360" w:lineRule="auto"/>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公告期限：</w:t>
      </w:r>
    </w:p>
    <w:p w14:paraId="4B154E1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个工作日。</w:t>
      </w:r>
    </w:p>
    <w:p w14:paraId="052534C7">
      <w:pPr>
        <w:widowControl w:val="0"/>
        <w:numPr>
          <w:ilvl w:val="0"/>
          <w:numId w:val="1"/>
        </w:numPr>
        <w:spacing w:line="360" w:lineRule="auto"/>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其他补充事宜：</w:t>
      </w:r>
    </w:p>
    <w:p w14:paraId="7B2576A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本项目开评标活动</w:t>
      </w:r>
      <w:r>
        <w:rPr>
          <w:rFonts w:hint="eastAsia" w:ascii="宋体" w:hAnsi="宋体" w:eastAsia="宋体" w:cs="宋体"/>
          <w:kern w:val="0"/>
          <w:sz w:val="24"/>
          <w:szCs w:val="24"/>
          <w:lang w:val="en-US" w:eastAsia="zh-CN"/>
        </w:rPr>
        <w:t>采取线</w:t>
      </w:r>
      <w:r>
        <w:rPr>
          <w:rFonts w:hint="eastAsia" w:ascii="宋体" w:hAnsi="宋体" w:cs="宋体"/>
          <w:kern w:val="0"/>
          <w:sz w:val="24"/>
          <w:szCs w:val="24"/>
          <w:lang w:val="en-US" w:eastAsia="zh-CN"/>
        </w:rPr>
        <w:t>上</w:t>
      </w:r>
      <w:r>
        <w:rPr>
          <w:rFonts w:hint="eastAsia" w:ascii="宋体" w:hAnsi="宋体" w:eastAsia="宋体" w:cs="宋体"/>
          <w:kern w:val="0"/>
          <w:sz w:val="24"/>
          <w:szCs w:val="24"/>
          <w:lang w:val="en-US" w:eastAsia="zh-CN"/>
        </w:rPr>
        <w:t>招标</w:t>
      </w:r>
      <w:r>
        <w:rPr>
          <w:rFonts w:hint="eastAsia" w:ascii="宋体" w:hAnsi="宋体" w:cs="宋体"/>
          <w:kern w:val="0"/>
          <w:sz w:val="24"/>
          <w:szCs w:val="24"/>
          <w:lang w:val="en-US" w:eastAsia="zh-CN"/>
        </w:rPr>
        <w:t>，线下开标</w:t>
      </w:r>
      <w:bookmarkStart w:id="51" w:name="_GoBack"/>
      <w:bookmarkEnd w:id="51"/>
      <w:r>
        <w:rPr>
          <w:rFonts w:hint="eastAsia" w:ascii="宋体" w:hAnsi="宋体" w:eastAsia="宋体" w:cs="宋体"/>
          <w:kern w:val="0"/>
          <w:sz w:val="24"/>
          <w:szCs w:val="24"/>
          <w:lang w:val="en-US" w:eastAsia="zh-CN"/>
        </w:rPr>
        <w:t>的方式</w:t>
      </w:r>
      <w:r>
        <w:rPr>
          <w:rFonts w:hint="eastAsia" w:ascii="宋体" w:hAnsi="宋体" w:eastAsia="宋体" w:cs="宋体"/>
          <w:kern w:val="0"/>
          <w:sz w:val="24"/>
          <w:szCs w:val="24"/>
        </w:rPr>
        <w:t>进行，请投标人在投标截止时间前</w:t>
      </w:r>
      <w:r>
        <w:rPr>
          <w:rFonts w:hint="eastAsia" w:ascii="宋体" w:hAnsi="宋体" w:eastAsia="宋体" w:cs="宋体"/>
          <w:kern w:val="0"/>
          <w:sz w:val="24"/>
          <w:szCs w:val="24"/>
          <w:lang w:val="en-US" w:eastAsia="zh-CN"/>
        </w:rPr>
        <w:t>将投标文件递交至</w:t>
      </w:r>
      <w:r>
        <w:rPr>
          <w:rFonts w:hint="eastAsia" w:ascii="宋体" w:hAnsi="宋体" w:eastAsia="宋体" w:cs="宋体"/>
          <w:b w:val="0"/>
          <w:bCs w:val="0"/>
          <w:kern w:val="0"/>
          <w:sz w:val="24"/>
          <w:szCs w:val="24"/>
        </w:rPr>
        <w:t>甘肃省张掖市甘州区滨河新区滨河大道延伸段47号</w:t>
      </w:r>
      <w:r>
        <w:rPr>
          <w:rFonts w:hint="eastAsia" w:ascii="宋体" w:hAnsi="宋体" w:cs="宋体"/>
          <w:b w:val="0"/>
          <w:bCs w:val="0"/>
          <w:kern w:val="0"/>
          <w:sz w:val="24"/>
          <w:szCs w:val="24"/>
          <w:lang w:val="en-US" w:eastAsia="zh-CN"/>
        </w:rPr>
        <w:t>甘肃传祁乳业有限公司办公楼3楼采购部</w:t>
      </w:r>
      <w:r>
        <w:rPr>
          <w:rFonts w:hint="eastAsia" w:ascii="宋体" w:hAnsi="宋体" w:eastAsia="宋体" w:cs="宋体"/>
          <w:kern w:val="0"/>
          <w:sz w:val="24"/>
          <w:szCs w:val="24"/>
        </w:rPr>
        <w:t>。</w:t>
      </w:r>
    </w:p>
    <w:p w14:paraId="27DE2B32">
      <w:pPr>
        <w:pStyle w:val="2"/>
        <w:ind w:left="0" w:leftChars="0" w:firstLine="0" w:firstLineChars="0"/>
        <w:rPr>
          <w:rFonts w:hint="eastAsia"/>
        </w:rPr>
      </w:pPr>
      <w:r>
        <w:rPr>
          <w:rFonts w:hint="eastAsia" w:ascii="宋体" w:hAnsi="宋体" w:eastAsia="宋体" w:cs="宋体"/>
          <w:i w:val="0"/>
          <w:iCs w:val="0"/>
          <w:caps w:val="0"/>
          <w:color w:val="000000"/>
          <w:spacing w:val="0"/>
          <w:sz w:val="24"/>
          <w:szCs w:val="24"/>
        </w:rPr>
        <w:t>招投标系统地址：http://bidding-customer.erm.qjmyjt.com。</w:t>
      </w:r>
    </w:p>
    <w:p w14:paraId="6F8FF0AD">
      <w:pPr>
        <w:keepNext w:val="0"/>
        <w:keepLines w:val="0"/>
        <w:pageBreakBefore w:val="0"/>
        <w:widowControl w:val="0"/>
        <w:kinsoku/>
        <w:wordWrap/>
        <w:overflowPunct/>
        <w:topLinePunct w:val="0"/>
        <w:autoSpaceDE w:val="0"/>
        <w:autoSpaceDN w:val="0"/>
        <w:bidi w:val="0"/>
        <w:spacing w:line="560" w:lineRule="exact"/>
        <w:jc w:val="both"/>
        <w:textAlignment w:val="auto"/>
        <w:rPr>
          <w:rFonts w:hint="eastAsia" w:ascii="仿宋" w:hAnsi="仿宋" w:eastAsia="黑体" w:cs="仿宋"/>
          <w:b w:val="0"/>
          <w:bCs/>
          <w:color w:val="auto"/>
          <w:sz w:val="28"/>
          <w:szCs w:val="28"/>
          <w:lang w:eastAsia="zh-CN"/>
        </w:rPr>
      </w:pPr>
      <w:r>
        <w:rPr>
          <w:rFonts w:hint="eastAsia" w:ascii="宋体" w:hAnsi="宋体" w:eastAsia="宋体" w:cs="宋体"/>
          <w:b/>
          <w:bCs/>
          <w:kern w:val="2"/>
          <w:sz w:val="24"/>
          <w:szCs w:val="24"/>
          <w:lang w:val="en-US" w:eastAsia="zh-CN" w:bidi="ar-SA"/>
        </w:rPr>
        <w:t>七、对本次招标提出询问，请按以下方式联系：</w:t>
      </w:r>
    </w:p>
    <w:p w14:paraId="37860C21">
      <w:pPr>
        <w:keepNext w:val="0"/>
        <w:keepLines w:val="0"/>
        <w:pageBreakBefore w:val="0"/>
        <w:widowControl w:val="0"/>
        <w:kinsoku/>
        <w:wordWrap/>
        <w:overflowPunct/>
        <w:topLinePunct w:val="0"/>
        <w:autoSpaceDE w:val="0"/>
        <w:autoSpaceDN w:val="0"/>
        <w:bidi w:val="0"/>
        <w:spacing w:line="560" w:lineRule="exact"/>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1、采购人信息</w:t>
      </w:r>
    </w:p>
    <w:p w14:paraId="2627CBE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名</w:t>
      </w:r>
      <w:r>
        <w:rPr>
          <w:rFonts w:hint="eastAsia" w:ascii="宋体" w:hAnsi="宋体" w:eastAsia="宋体" w:cs="宋体"/>
          <w:kern w:val="0"/>
          <w:sz w:val="24"/>
          <w:szCs w:val="24"/>
        </w:rPr>
        <w:tab/>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称</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甘肃</w:t>
      </w:r>
      <w:r>
        <w:rPr>
          <w:rFonts w:hint="eastAsia" w:ascii="宋体" w:hAnsi="宋体" w:cs="宋体"/>
          <w:kern w:val="0"/>
          <w:sz w:val="24"/>
          <w:szCs w:val="24"/>
          <w:lang w:val="en-US" w:eastAsia="zh-CN"/>
        </w:rPr>
        <w:t>传祁乳业有限公司</w:t>
      </w:r>
      <w:r>
        <w:rPr>
          <w:rFonts w:hint="eastAsia" w:ascii="宋体" w:hAnsi="宋体" w:eastAsia="宋体" w:cs="宋体"/>
          <w:kern w:val="0"/>
          <w:sz w:val="24"/>
          <w:szCs w:val="24"/>
        </w:rPr>
        <w:tab/>
      </w:r>
    </w:p>
    <w:p w14:paraId="62D69FB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w:t>
      </w:r>
      <w:r>
        <w:rPr>
          <w:rFonts w:hint="eastAsia" w:ascii="宋体" w:hAnsi="宋体" w:eastAsia="宋体" w:cs="宋体"/>
          <w:kern w:val="0"/>
          <w:sz w:val="24"/>
          <w:szCs w:val="24"/>
        </w:rPr>
        <w:tab/>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址：</w:t>
      </w:r>
      <w:r>
        <w:rPr>
          <w:rFonts w:hint="eastAsia" w:ascii="宋体" w:hAnsi="宋体" w:eastAsia="宋体" w:cs="宋体"/>
          <w:b w:val="0"/>
          <w:bCs w:val="0"/>
          <w:kern w:val="0"/>
          <w:sz w:val="24"/>
          <w:szCs w:val="24"/>
        </w:rPr>
        <w:t>甘肃省张掖市甘州区滨河新区滨河大道延伸段47号</w:t>
      </w:r>
    </w:p>
    <w:p w14:paraId="494170B8">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2、项目联系方式</w:t>
      </w:r>
    </w:p>
    <w:p w14:paraId="60837145">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联系人：</w:t>
      </w:r>
      <w:r>
        <w:rPr>
          <w:rFonts w:hint="eastAsia" w:ascii="宋体" w:hAnsi="宋体" w:eastAsia="宋体" w:cs="宋体"/>
          <w:b w:val="0"/>
          <w:bCs/>
          <w:color w:val="auto"/>
          <w:sz w:val="28"/>
          <w:szCs w:val="28"/>
          <w:lang w:eastAsia="zh-CN"/>
        </w:rPr>
        <w:t>李倩</w:t>
      </w:r>
      <w:r>
        <w:rPr>
          <w:rFonts w:hint="eastAsia" w:ascii="宋体" w:hAnsi="宋体" w:eastAsia="宋体" w:cs="宋体"/>
          <w:b w:val="0"/>
          <w:bCs/>
          <w:color w:val="auto"/>
          <w:sz w:val="28"/>
          <w:szCs w:val="28"/>
          <w:lang w:val="en-US" w:eastAsia="zh-CN"/>
        </w:rPr>
        <w:t xml:space="preserve">           </w:t>
      </w:r>
      <w:r>
        <w:rPr>
          <w:rFonts w:hint="eastAsia" w:ascii="宋体" w:hAnsi="宋体" w:eastAsia="宋体" w:cs="宋体"/>
          <w:b w:val="0"/>
          <w:bCs/>
          <w:color w:val="auto"/>
          <w:sz w:val="28"/>
          <w:szCs w:val="28"/>
        </w:rPr>
        <w:t>电</w:t>
      </w:r>
      <w:r>
        <w:rPr>
          <w:rFonts w:hint="eastAsia" w:ascii="宋体" w:hAnsi="宋体" w:eastAsia="宋体" w:cs="宋体"/>
          <w:b w:val="0"/>
          <w:bCs/>
          <w:color w:val="auto"/>
          <w:sz w:val="28"/>
          <w:szCs w:val="28"/>
          <w:lang w:val="en-US" w:eastAsia="zh-CN"/>
        </w:rPr>
        <w:t xml:space="preserve">  </w:t>
      </w:r>
      <w:r>
        <w:rPr>
          <w:rFonts w:hint="eastAsia" w:ascii="宋体" w:hAnsi="宋体" w:eastAsia="宋体" w:cs="宋体"/>
          <w:b w:val="0"/>
          <w:bCs/>
          <w:color w:val="auto"/>
          <w:sz w:val="28"/>
          <w:szCs w:val="28"/>
        </w:rPr>
        <w:t>话：</w:t>
      </w:r>
      <w:r>
        <w:rPr>
          <w:rFonts w:hint="eastAsia" w:ascii="宋体" w:hAnsi="宋体" w:eastAsia="宋体" w:cs="宋体"/>
          <w:b w:val="0"/>
          <w:bCs/>
          <w:color w:val="auto"/>
          <w:sz w:val="28"/>
          <w:szCs w:val="28"/>
          <w:lang w:val="en-US" w:eastAsia="zh-CN"/>
        </w:rPr>
        <w:t xml:space="preserve">13519364580        </w:t>
      </w:r>
    </w:p>
    <w:p w14:paraId="4E1428B7">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联系人：</w:t>
      </w:r>
      <w:r>
        <w:rPr>
          <w:rFonts w:hint="eastAsia" w:ascii="宋体" w:hAnsi="宋体" w:cs="宋体"/>
          <w:b w:val="0"/>
          <w:bCs/>
          <w:color w:val="auto"/>
          <w:sz w:val="28"/>
          <w:szCs w:val="28"/>
          <w:lang w:val="en-US" w:eastAsia="zh-CN"/>
        </w:rPr>
        <w:t xml:space="preserve">任小磊           </w:t>
      </w:r>
      <w:r>
        <w:rPr>
          <w:rFonts w:hint="eastAsia" w:ascii="宋体" w:hAnsi="宋体" w:eastAsia="宋体" w:cs="宋体"/>
          <w:b w:val="0"/>
          <w:bCs/>
          <w:color w:val="auto"/>
          <w:sz w:val="28"/>
          <w:szCs w:val="28"/>
        </w:rPr>
        <w:t>电</w:t>
      </w:r>
      <w:r>
        <w:rPr>
          <w:rFonts w:hint="eastAsia" w:ascii="宋体" w:hAnsi="宋体" w:eastAsia="宋体" w:cs="宋体"/>
          <w:b w:val="0"/>
          <w:bCs/>
          <w:color w:val="auto"/>
          <w:sz w:val="28"/>
          <w:szCs w:val="28"/>
          <w:lang w:val="en-US" w:eastAsia="zh-CN"/>
        </w:rPr>
        <w:t xml:space="preserve">  </w:t>
      </w:r>
      <w:r>
        <w:rPr>
          <w:rFonts w:hint="eastAsia" w:ascii="宋体" w:hAnsi="宋体" w:eastAsia="宋体" w:cs="宋体"/>
          <w:b w:val="0"/>
          <w:bCs/>
          <w:color w:val="auto"/>
          <w:sz w:val="28"/>
          <w:szCs w:val="28"/>
        </w:rPr>
        <w:t>话：</w:t>
      </w:r>
      <w:r>
        <w:rPr>
          <w:rFonts w:hint="eastAsia" w:ascii="宋体" w:hAnsi="宋体" w:eastAsia="宋体" w:cs="宋体"/>
          <w:b w:val="0"/>
          <w:bCs/>
          <w:color w:val="auto"/>
          <w:sz w:val="28"/>
          <w:szCs w:val="28"/>
          <w:lang w:val="en-US" w:eastAsia="zh-CN"/>
        </w:rPr>
        <w:t>13919744470</w:t>
      </w:r>
    </w:p>
    <w:p w14:paraId="70C30DA0">
      <w:pPr>
        <w:pStyle w:val="2"/>
        <w:rPr>
          <w:rFonts w:hint="eastAsia" w:ascii="宋体" w:hAnsi="宋体" w:eastAsia="宋体" w:cs="宋体"/>
          <w:lang w:val="en-US" w:eastAsia="zh-CN"/>
        </w:rPr>
      </w:pPr>
    </w:p>
    <w:p w14:paraId="57159589">
      <w:pPr>
        <w:keepNext w:val="0"/>
        <w:keepLines w:val="0"/>
        <w:pageBreakBefore w:val="0"/>
        <w:widowControl w:val="0"/>
        <w:kinsoku/>
        <w:wordWrap/>
        <w:overflowPunct/>
        <w:topLinePunct w:val="0"/>
        <w:autoSpaceDE w:val="0"/>
        <w:autoSpaceDN w:val="0"/>
        <w:bidi w:val="0"/>
        <w:spacing w:line="560" w:lineRule="exact"/>
        <w:ind w:firstLine="5880" w:firstLineChars="2100"/>
        <w:jc w:val="both"/>
        <w:textAlignment w:val="auto"/>
        <w:rPr>
          <w:rFonts w:hint="eastAsia" w:ascii="宋体" w:hAnsi="宋体" w:eastAsia="宋体" w:cs="宋体"/>
          <w:b w:val="0"/>
          <w:bCs/>
          <w:color w:val="auto"/>
          <w:sz w:val="28"/>
          <w:szCs w:val="28"/>
          <w:lang w:eastAsia="zh-CN"/>
        </w:rPr>
      </w:pPr>
      <w:r>
        <w:rPr>
          <w:rFonts w:hint="eastAsia" w:ascii="宋体" w:hAnsi="宋体" w:eastAsia="宋体" w:cs="宋体"/>
          <w:b w:val="0"/>
          <w:bCs/>
          <w:color w:val="auto"/>
          <w:sz w:val="28"/>
          <w:szCs w:val="28"/>
          <w:lang w:val="en-US" w:eastAsia="zh-CN"/>
        </w:rPr>
        <w:t>甘肃传祁乳业有限公司</w:t>
      </w:r>
    </w:p>
    <w:p w14:paraId="3EAC6B07">
      <w:pPr>
        <w:keepNext w:val="0"/>
        <w:keepLines w:val="0"/>
        <w:pageBreakBefore w:val="0"/>
        <w:widowControl w:val="0"/>
        <w:kinsoku/>
        <w:wordWrap/>
        <w:overflowPunct/>
        <w:topLinePunct w:val="0"/>
        <w:autoSpaceDE w:val="0"/>
        <w:autoSpaceDN w:val="0"/>
        <w:bidi w:val="0"/>
        <w:spacing w:line="560" w:lineRule="exact"/>
        <w:ind w:firstLine="6440" w:firstLineChars="2300"/>
        <w:jc w:val="both"/>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202</w:t>
      </w:r>
      <w:r>
        <w:rPr>
          <w:rFonts w:hint="eastAsia" w:ascii="宋体" w:hAnsi="宋体" w:cs="宋体"/>
          <w:b w:val="0"/>
          <w:bCs/>
          <w:color w:val="auto"/>
          <w:sz w:val="28"/>
          <w:szCs w:val="28"/>
          <w:lang w:val="en-US" w:eastAsia="zh-CN"/>
        </w:rPr>
        <w:t>5</w:t>
      </w:r>
      <w:r>
        <w:rPr>
          <w:rFonts w:hint="eastAsia" w:ascii="宋体" w:hAnsi="宋体" w:eastAsia="宋体" w:cs="宋体"/>
          <w:b w:val="0"/>
          <w:bCs/>
          <w:color w:val="auto"/>
          <w:sz w:val="28"/>
          <w:szCs w:val="28"/>
        </w:rPr>
        <w:t>年</w:t>
      </w:r>
      <w:r>
        <w:rPr>
          <w:rFonts w:hint="eastAsia" w:ascii="宋体" w:hAnsi="宋体" w:eastAsia="宋体" w:cs="宋体"/>
          <w:b w:val="0"/>
          <w:bCs/>
          <w:color w:val="auto"/>
          <w:sz w:val="28"/>
          <w:szCs w:val="28"/>
          <w:lang w:val="en-US" w:eastAsia="zh-CN"/>
        </w:rPr>
        <w:t>07</w:t>
      </w:r>
      <w:r>
        <w:rPr>
          <w:rFonts w:hint="eastAsia" w:ascii="宋体" w:hAnsi="宋体" w:eastAsia="宋体" w:cs="宋体"/>
          <w:b w:val="0"/>
          <w:bCs/>
          <w:color w:val="auto"/>
          <w:sz w:val="28"/>
          <w:szCs w:val="28"/>
        </w:rPr>
        <w:t>月</w:t>
      </w:r>
      <w:r>
        <w:rPr>
          <w:rFonts w:hint="eastAsia" w:ascii="宋体" w:hAnsi="宋体" w:cs="宋体"/>
          <w:b w:val="0"/>
          <w:bCs/>
          <w:color w:val="auto"/>
          <w:sz w:val="28"/>
          <w:szCs w:val="28"/>
          <w:lang w:val="en-US" w:eastAsia="zh-CN"/>
        </w:rPr>
        <w:t>27</w:t>
      </w:r>
      <w:r>
        <w:rPr>
          <w:rFonts w:hint="eastAsia" w:ascii="宋体" w:hAnsi="宋体" w:eastAsia="宋体" w:cs="宋体"/>
          <w:b w:val="0"/>
          <w:bCs/>
          <w:color w:val="auto"/>
          <w:sz w:val="28"/>
          <w:szCs w:val="28"/>
          <w:lang w:val="en-US" w:eastAsia="zh-CN"/>
        </w:rPr>
        <w:t xml:space="preserve"> </w:t>
      </w:r>
      <w:r>
        <w:rPr>
          <w:rFonts w:hint="eastAsia" w:ascii="宋体" w:hAnsi="宋体" w:eastAsia="宋体" w:cs="宋体"/>
          <w:b w:val="0"/>
          <w:bCs/>
          <w:color w:val="auto"/>
          <w:sz w:val="28"/>
          <w:szCs w:val="28"/>
        </w:rPr>
        <w:t>日</w:t>
      </w:r>
    </w:p>
    <w:p w14:paraId="5412B5AE">
      <w:pPr>
        <w:keepNext w:val="0"/>
        <w:keepLines w:val="0"/>
        <w:pageBreakBefore w:val="0"/>
        <w:widowControl w:val="0"/>
        <w:kinsoku/>
        <w:wordWrap/>
        <w:overflowPunct/>
        <w:topLinePunct w:val="0"/>
        <w:autoSpaceDE w:val="0"/>
        <w:autoSpaceDN w:val="0"/>
        <w:bidi w:val="0"/>
        <w:spacing w:line="560" w:lineRule="exact"/>
        <w:jc w:val="both"/>
        <w:textAlignment w:val="auto"/>
        <w:rPr>
          <w:rFonts w:hint="eastAsia" w:ascii="仿宋" w:hAnsi="仿宋" w:eastAsia="仿宋" w:cs="仿宋"/>
          <w:b w:val="0"/>
          <w:bCs/>
          <w:color w:val="auto"/>
          <w:sz w:val="28"/>
          <w:szCs w:val="28"/>
        </w:rPr>
      </w:pPr>
    </w:p>
    <w:p w14:paraId="4DBE089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4"/>
          <w:szCs w:val="24"/>
          <w:lang w:val="en-US" w:eastAsia="zh-CN"/>
        </w:rPr>
      </w:pPr>
    </w:p>
    <w:p w14:paraId="192FEBB1">
      <w:pPr>
        <w:pStyle w:val="2"/>
        <w:rPr>
          <w:rFonts w:hint="eastAsia"/>
          <w:lang w:val="en-US" w:eastAsia="zh-CN"/>
        </w:rPr>
      </w:pPr>
    </w:p>
    <w:p w14:paraId="47777333">
      <w:pPr>
        <w:pStyle w:val="4"/>
        <w:rPr>
          <w:rFonts w:hint="eastAsia"/>
          <w:highlight w:val="none"/>
        </w:rPr>
      </w:pPr>
      <w:bookmarkStart w:id="0" w:name="_Toc3816817"/>
      <w:r>
        <w:rPr>
          <w:rFonts w:hint="eastAsia"/>
          <w:highlight w:val="none"/>
        </w:rPr>
        <w:t xml:space="preserve">第二章  </w:t>
      </w:r>
      <w:r>
        <w:rPr>
          <w:rFonts w:hint="eastAsia"/>
          <w:highlight w:val="none"/>
          <w:lang w:eastAsia="zh-CN"/>
        </w:rPr>
        <w:t>招标</w:t>
      </w:r>
      <w:r>
        <w:rPr>
          <w:rFonts w:hint="eastAsia"/>
          <w:highlight w:val="none"/>
        </w:rPr>
        <w:t>须知</w:t>
      </w:r>
      <w:bookmarkEnd w:id="0"/>
    </w:p>
    <w:p w14:paraId="386B800A">
      <w:pPr>
        <w:pStyle w:val="21"/>
        <w:keepNext/>
        <w:keepLines/>
        <w:spacing w:before="120" w:after="120" w:line="360" w:lineRule="auto"/>
        <w:ind w:left="1069" w:hanging="1069"/>
        <w:jc w:val="center"/>
        <w:outlineLvl w:val="1"/>
        <w:rPr>
          <w:rFonts w:ascii="宋体" w:hAnsi="宋体" w:eastAsia="宋体"/>
          <w:b/>
          <w:bCs/>
          <w:kern w:val="0"/>
          <w:sz w:val="28"/>
          <w:szCs w:val="15"/>
          <w:highlight w:val="none"/>
        </w:rPr>
      </w:pPr>
      <w:bookmarkStart w:id="1" w:name="_Toc529628438"/>
      <w:bookmarkStart w:id="2" w:name="_Toc456291467"/>
      <w:bookmarkStart w:id="3" w:name="_Toc456291525"/>
      <w:bookmarkStart w:id="4" w:name="_Toc456291342"/>
      <w:bookmarkStart w:id="5" w:name="_Toc456291268"/>
      <w:bookmarkStart w:id="6" w:name="_Toc456291248"/>
      <w:bookmarkStart w:id="7" w:name="_Toc456291153"/>
      <w:r>
        <w:rPr>
          <w:rFonts w:hint="eastAsia" w:ascii="宋体" w:hAnsi="宋体" w:eastAsia="宋体"/>
          <w:b/>
          <w:bCs/>
          <w:kern w:val="0"/>
          <w:sz w:val="28"/>
          <w:szCs w:val="15"/>
          <w:highlight w:val="none"/>
        </w:rPr>
        <w:t>供应商须知前附表</w:t>
      </w:r>
      <w:bookmarkEnd w:id="1"/>
      <w:bookmarkEnd w:id="2"/>
      <w:bookmarkEnd w:id="3"/>
      <w:bookmarkEnd w:id="4"/>
      <w:bookmarkEnd w:id="5"/>
      <w:bookmarkEnd w:id="6"/>
      <w:bookmarkEnd w:id="7"/>
    </w:p>
    <w:p w14:paraId="42CE2A8D">
      <w:pPr>
        <w:pStyle w:val="21"/>
        <w:adjustRightInd w:val="0"/>
        <w:snapToGrid w:val="0"/>
        <w:spacing w:before="156" w:beforeLines="50" w:after="200" w:line="360" w:lineRule="auto"/>
        <w:ind w:right="31" w:rightChars="15" w:firstLine="422" w:firstLineChars="200"/>
        <w:rPr>
          <w:rFonts w:hint="eastAsia" w:ascii="宋体" w:hAnsi="宋体" w:eastAsia="宋体"/>
          <w:sz w:val="21"/>
          <w:szCs w:val="21"/>
          <w:highlight w:val="none"/>
        </w:rPr>
      </w:pPr>
      <w:r>
        <w:rPr>
          <w:rFonts w:hint="eastAsia" w:ascii="宋体" w:hAnsi="宋体" w:eastAsia="宋体"/>
          <w:b/>
          <w:sz w:val="21"/>
          <w:szCs w:val="21"/>
          <w:highlight w:val="none"/>
        </w:rPr>
        <w:t>注： 请在方框□内划√选择。</w:t>
      </w:r>
    </w:p>
    <w:tbl>
      <w:tblPr>
        <w:tblStyle w:val="13"/>
        <w:tblW w:w="10225" w:type="dxa"/>
        <w:tblInd w:w="-3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8"/>
        <w:gridCol w:w="2826"/>
        <w:gridCol w:w="6461"/>
      </w:tblGrid>
      <w:tr w14:paraId="68ACB0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blHeader/>
        </w:trPr>
        <w:tc>
          <w:tcPr>
            <w:tcW w:w="938" w:type="dxa"/>
            <w:tcBorders>
              <w:top w:val="double" w:color="auto" w:sz="4" w:space="0"/>
              <w:left w:val="double" w:color="auto" w:sz="4" w:space="0"/>
              <w:bottom w:val="single" w:color="auto" w:sz="6" w:space="0"/>
              <w:right w:val="single" w:color="auto" w:sz="6" w:space="0"/>
            </w:tcBorders>
            <w:noWrap w:val="0"/>
            <w:vAlign w:val="center"/>
          </w:tcPr>
          <w:p w14:paraId="3D9F97B6">
            <w:pPr>
              <w:pStyle w:val="22"/>
              <w:adjustRightInd w:val="0"/>
              <w:snapToGrid w:val="0"/>
              <w:spacing w:before="156" w:beforeLines="50" w:after="200" w:line="360" w:lineRule="auto"/>
              <w:jc w:val="center"/>
              <w:rPr>
                <w:rFonts w:hint="eastAsia" w:ascii="宋体" w:hAnsi="宋体" w:eastAsia="宋体" w:cs="宋体"/>
                <w:b/>
                <w:sz w:val="24"/>
                <w:szCs w:val="24"/>
              </w:rPr>
            </w:pPr>
            <w:r>
              <w:rPr>
                <w:rFonts w:hint="eastAsia" w:ascii="宋体" w:hAnsi="宋体" w:eastAsia="宋体" w:cs="宋体"/>
                <w:b/>
                <w:bCs/>
                <w:color w:val="000000"/>
                <w:sz w:val="24"/>
                <w:szCs w:val="24"/>
              </w:rPr>
              <w:t>序列号</w:t>
            </w:r>
          </w:p>
        </w:tc>
        <w:tc>
          <w:tcPr>
            <w:tcW w:w="2826" w:type="dxa"/>
            <w:tcBorders>
              <w:top w:val="double" w:color="auto" w:sz="4" w:space="0"/>
              <w:left w:val="single" w:color="auto" w:sz="6" w:space="0"/>
              <w:bottom w:val="single" w:color="auto" w:sz="6" w:space="0"/>
              <w:right w:val="single" w:color="auto" w:sz="6" w:space="0"/>
            </w:tcBorders>
            <w:noWrap w:val="0"/>
            <w:vAlign w:val="center"/>
          </w:tcPr>
          <w:p w14:paraId="05C43C8C">
            <w:pPr>
              <w:pStyle w:val="22"/>
              <w:adjustRightInd w:val="0"/>
              <w:snapToGrid w:val="0"/>
              <w:spacing w:before="156" w:beforeLines="50" w:after="200" w:line="360" w:lineRule="auto"/>
              <w:jc w:val="center"/>
              <w:rPr>
                <w:rFonts w:hint="eastAsia" w:ascii="宋体" w:hAnsi="宋体" w:eastAsia="宋体" w:cs="宋体"/>
                <w:b/>
                <w:sz w:val="24"/>
                <w:szCs w:val="24"/>
              </w:rPr>
            </w:pPr>
            <w:r>
              <w:rPr>
                <w:rFonts w:hint="eastAsia" w:ascii="宋体" w:hAnsi="宋体" w:eastAsia="宋体" w:cs="宋体"/>
                <w:b/>
                <w:bCs/>
                <w:color w:val="000000"/>
                <w:sz w:val="24"/>
                <w:szCs w:val="24"/>
              </w:rPr>
              <w:t>条款名称</w:t>
            </w:r>
          </w:p>
        </w:tc>
        <w:tc>
          <w:tcPr>
            <w:tcW w:w="6461" w:type="dxa"/>
            <w:tcBorders>
              <w:top w:val="double" w:color="auto" w:sz="4" w:space="0"/>
              <w:left w:val="single" w:color="auto" w:sz="6" w:space="0"/>
              <w:bottom w:val="single" w:color="auto" w:sz="6" w:space="0"/>
              <w:right w:val="double" w:color="auto" w:sz="4" w:space="0"/>
            </w:tcBorders>
            <w:noWrap w:val="0"/>
            <w:vAlign w:val="center"/>
          </w:tcPr>
          <w:p w14:paraId="3D1694BA">
            <w:pPr>
              <w:pStyle w:val="22"/>
              <w:adjustRightInd w:val="0"/>
              <w:snapToGrid w:val="0"/>
              <w:spacing w:before="156" w:beforeLines="50" w:after="200" w:line="360" w:lineRule="auto"/>
              <w:ind w:right="4242" w:rightChars="2020"/>
              <w:jc w:val="center"/>
              <w:rPr>
                <w:rFonts w:hint="eastAsia" w:ascii="宋体" w:hAnsi="宋体" w:eastAsia="宋体" w:cs="宋体"/>
                <w:bCs/>
                <w:sz w:val="24"/>
                <w:szCs w:val="24"/>
                <w:lang w:val="en-US" w:eastAsia="zh-CN"/>
              </w:rPr>
            </w:pPr>
            <w:r>
              <w:rPr>
                <w:rFonts w:hint="eastAsia" w:ascii="宋体" w:hAnsi="宋体" w:eastAsia="宋体" w:cs="宋体"/>
                <w:b/>
                <w:bCs/>
                <w:color w:val="000000"/>
                <w:sz w:val="24"/>
                <w:szCs w:val="24"/>
                <w:lang w:val="en-US" w:eastAsia="zh-CN" w:bidi="ar-SA"/>
              </w:rPr>
              <w:t xml:space="preserve">       内容</w:t>
            </w:r>
          </w:p>
        </w:tc>
      </w:tr>
      <w:tr w14:paraId="1D379F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4" w:hRule="atLeast"/>
        </w:trPr>
        <w:tc>
          <w:tcPr>
            <w:tcW w:w="938" w:type="dxa"/>
            <w:tcBorders>
              <w:top w:val="single" w:color="auto" w:sz="6" w:space="0"/>
              <w:left w:val="double" w:color="auto" w:sz="4" w:space="0"/>
              <w:bottom w:val="single" w:color="auto" w:sz="6" w:space="0"/>
              <w:right w:val="single" w:color="auto" w:sz="6" w:space="0"/>
            </w:tcBorders>
            <w:noWrap w:val="0"/>
            <w:vAlign w:val="center"/>
          </w:tcPr>
          <w:p w14:paraId="6A9060B4">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2826" w:type="dxa"/>
            <w:tcBorders>
              <w:top w:val="single" w:color="auto" w:sz="6" w:space="0"/>
              <w:left w:val="single" w:color="auto" w:sz="6" w:space="0"/>
              <w:bottom w:val="single" w:color="auto" w:sz="6" w:space="0"/>
              <w:right w:val="single" w:color="auto" w:sz="6" w:space="0"/>
            </w:tcBorders>
            <w:noWrap w:val="0"/>
            <w:vAlign w:val="center"/>
          </w:tcPr>
          <w:p w14:paraId="4C64BFF5">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项目名称</w:t>
            </w:r>
          </w:p>
        </w:tc>
        <w:tc>
          <w:tcPr>
            <w:tcW w:w="6461" w:type="dxa"/>
            <w:tcBorders>
              <w:top w:val="single" w:color="auto" w:sz="6" w:space="0"/>
              <w:left w:val="single" w:color="auto" w:sz="6" w:space="0"/>
              <w:bottom w:val="single" w:color="auto" w:sz="6" w:space="0"/>
              <w:right w:val="double" w:color="auto" w:sz="4" w:space="0"/>
            </w:tcBorders>
            <w:noWrap w:val="0"/>
            <w:vAlign w:val="center"/>
          </w:tcPr>
          <w:p w14:paraId="3DF62275">
            <w:pPr>
              <w:widowControl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甘肃传祁乳业有限公司</w:t>
            </w:r>
            <w:r>
              <w:rPr>
                <w:rFonts w:hint="eastAsia" w:ascii="宋体" w:hAnsi="宋体" w:cs="宋体"/>
                <w:kern w:val="2"/>
                <w:sz w:val="24"/>
                <w:szCs w:val="24"/>
                <w:lang w:val="en-US" w:eastAsia="zh-CN" w:bidi="ar-SA"/>
              </w:rPr>
              <w:t>2025-2026年</w:t>
            </w:r>
            <w:r>
              <w:rPr>
                <w:rFonts w:hint="eastAsia" w:ascii="宋体" w:hAnsi="宋体" w:eastAsia="宋体" w:cs="宋体"/>
                <w:kern w:val="2"/>
                <w:sz w:val="24"/>
                <w:szCs w:val="24"/>
                <w:lang w:val="en-US" w:eastAsia="zh-CN" w:bidi="ar-SA"/>
              </w:rPr>
              <w:t>纸铝塑无菌包装枕、砖包材招标项目</w:t>
            </w:r>
          </w:p>
        </w:tc>
      </w:tr>
      <w:tr w14:paraId="5236DF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52" w:hRule="atLeast"/>
        </w:trPr>
        <w:tc>
          <w:tcPr>
            <w:tcW w:w="938" w:type="dxa"/>
            <w:tcBorders>
              <w:top w:val="single" w:color="auto" w:sz="6" w:space="0"/>
              <w:left w:val="double" w:color="auto" w:sz="4" w:space="0"/>
              <w:bottom w:val="single" w:color="auto" w:sz="6" w:space="0"/>
              <w:right w:val="single" w:color="auto" w:sz="6" w:space="0"/>
            </w:tcBorders>
            <w:noWrap w:val="0"/>
            <w:vAlign w:val="center"/>
          </w:tcPr>
          <w:p w14:paraId="4897B1D4">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2826" w:type="dxa"/>
            <w:tcBorders>
              <w:top w:val="single" w:color="auto" w:sz="6" w:space="0"/>
              <w:left w:val="single" w:color="auto" w:sz="6" w:space="0"/>
              <w:bottom w:val="single" w:color="auto" w:sz="6" w:space="0"/>
              <w:right w:val="single" w:color="auto" w:sz="6" w:space="0"/>
            </w:tcBorders>
            <w:noWrap w:val="0"/>
            <w:vAlign w:val="center"/>
          </w:tcPr>
          <w:p w14:paraId="517D5BE4">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w:t>
            </w:r>
          </w:p>
        </w:tc>
        <w:tc>
          <w:tcPr>
            <w:tcW w:w="6461" w:type="dxa"/>
            <w:tcBorders>
              <w:top w:val="single" w:color="auto" w:sz="6" w:space="0"/>
              <w:left w:val="single" w:color="auto" w:sz="6" w:space="0"/>
              <w:bottom w:val="single" w:color="auto" w:sz="6" w:space="0"/>
              <w:right w:val="double" w:color="auto" w:sz="4" w:space="0"/>
            </w:tcBorders>
            <w:noWrap w:val="0"/>
            <w:vAlign w:val="center"/>
          </w:tcPr>
          <w:p w14:paraId="75F9C70A">
            <w:pPr>
              <w:pStyle w:val="22"/>
              <w:adjustRightInd w:val="0"/>
              <w:snapToGrid w:val="0"/>
              <w:spacing w:before="156" w:beforeLines="50" w:after="200" w:line="24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  称：甘肃传祁乳业有限公司</w:t>
            </w:r>
          </w:p>
          <w:p w14:paraId="43D7191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  址：</w:t>
            </w:r>
            <w:r>
              <w:rPr>
                <w:rFonts w:hint="eastAsia" w:ascii="宋体" w:hAnsi="宋体" w:eastAsia="宋体" w:cs="宋体"/>
                <w:b w:val="0"/>
                <w:bCs w:val="0"/>
                <w:kern w:val="0"/>
                <w:sz w:val="24"/>
                <w:szCs w:val="24"/>
              </w:rPr>
              <w:t>甘肃省张掖市甘州区滨河新区滨河大道延伸段47号</w:t>
            </w:r>
          </w:p>
          <w:p w14:paraId="0BAC30BC">
            <w:pPr>
              <w:pStyle w:val="22"/>
              <w:adjustRightInd w:val="0"/>
              <w:snapToGrid w:val="0"/>
              <w:spacing w:before="156" w:beforeLines="50" w:after="200" w:line="24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联系人：李倩       电  话：13519364580</w:t>
            </w:r>
          </w:p>
          <w:p w14:paraId="0853DD48">
            <w:pPr>
              <w:pStyle w:val="22"/>
              <w:adjustRightInd w:val="0"/>
              <w:snapToGrid w:val="0"/>
              <w:spacing w:before="156" w:beforeLines="50" w:after="200" w:line="240" w:lineRule="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联系人：任小磊      电  话：13919744470</w:t>
            </w:r>
          </w:p>
          <w:p w14:paraId="73B05C7E">
            <w:pPr>
              <w:pStyle w:val="22"/>
              <w:adjustRightInd w:val="0"/>
              <w:snapToGrid w:val="0"/>
              <w:spacing w:before="156" w:beforeLines="50" w:after="200" w:line="240" w:lineRule="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电子邮箱：417376925@qq.com</w:t>
            </w:r>
          </w:p>
        </w:tc>
      </w:tr>
      <w:tr w14:paraId="111E51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9" w:hRule="atLeast"/>
        </w:trPr>
        <w:tc>
          <w:tcPr>
            <w:tcW w:w="938" w:type="dxa"/>
            <w:tcBorders>
              <w:top w:val="single" w:color="auto" w:sz="6" w:space="0"/>
              <w:left w:val="double" w:color="auto" w:sz="4" w:space="0"/>
              <w:bottom w:val="single" w:color="auto" w:sz="6" w:space="0"/>
              <w:right w:val="single" w:color="auto" w:sz="6" w:space="0"/>
            </w:tcBorders>
            <w:noWrap w:val="0"/>
            <w:vAlign w:val="center"/>
          </w:tcPr>
          <w:p w14:paraId="29190E3A">
            <w:pPr>
              <w:pStyle w:val="22"/>
              <w:adjustRightInd w:val="0"/>
              <w:snapToGrid w:val="0"/>
              <w:spacing w:before="156" w:beforeLines="50" w:after="200"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2826" w:type="dxa"/>
            <w:tcBorders>
              <w:top w:val="single" w:color="auto" w:sz="6" w:space="0"/>
              <w:left w:val="single" w:color="auto" w:sz="6" w:space="0"/>
              <w:bottom w:val="single" w:color="auto" w:sz="6" w:space="0"/>
              <w:right w:val="single" w:color="auto" w:sz="6" w:space="0"/>
            </w:tcBorders>
            <w:noWrap w:val="0"/>
            <w:vAlign w:val="center"/>
          </w:tcPr>
          <w:p w14:paraId="1FBD8A50">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项目预算</w:t>
            </w:r>
          </w:p>
        </w:tc>
        <w:tc>
          <w:tcPr>
            <w:tcW w:w="6461" w:type="dxa"/>
            <w:tcBorders>
              <w:top w:val="single" w:color="auto" w:sz="6" w:space="0"/>
              <w:left w:val="single" w:color="auto" w:sz="6" w:space="0"/>
              <w:bottom w:val="single" w:color="auto" w:sz="6" w:space="0"/>
              <w:right w:val="double" w:color="auto" w:sz="4" w:space="0"/>
            </w:tcBorders>
            <w:noWrap w:val="0"/>
            <w:vAlign w:val="center"/>
          </w:tcPr>
          <w:p w14:paraId="1C821E4F">
            <w:pPr>
              <w:pStyle w:val="22"/>
              <w:autoSpaceDE w:val="0"/>
              <w:autoSpaceDN w:val="0"/>
              <w:spacing w:after="200" w:line="360" w:lineRule="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年度金额1500万元</w:t>
            </w:r>
          </w:p>
        </w:tc>
      </w:tr>
      <w:tr w14:paraId="2F98A5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4" w:hRule="atLeast"/>
        </w:trPr>
        <w:tc>
          <w:tcPr>
            <w:tcW w:w="938" w:type="dxa"/>
            <w:tcBorders>
              <w:top w:val="single" w:color="auto" w:sz="6" w:space="0"/>
              <w:left w:val="double" w:color="auto" w:sz="4" w:space="0"/>
              <w:bottom w:val="single" w:color="auto" w:sz="6" w:space="0"/>
              <w:right w:val="single" w:color="auto" w:sz="6" w:space="0"/>
            </w:tcBorders>
            <w:noWrap w:val="0"/>
            <w:vAlign w:val="center"/>
          </w:tcPr>
          <w:p w14:paraId="62EBDCF7">
            <w:pPr>
              <w:pStyle w:val="22"/>
              <w:adjustRightInd w:val="0"/>
              <w:snapToGrid w:val="0"/>
              <w:spacing w:before="156" w:beforeLines="50" w:after="200"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2826" w:type="dxa"/>
            <w:tcBorders>
              <w:top w:val="single" w:color="auto" w:sz="6" w:space="0"/>
              <w:left w:val="single" w:color="auto" w:sz="6" w:space="0"/>
              <w:bottom w:val="single" w:color="auto" w:sz="6" w:space="0"/>
              <w:right w:val="single" w:color="auto" w:sz="6" w:space="0"/>
            </w:tcBorders>
            <w:noWrap w:val="0"/>
            <w:vAlign w:val="center"/>
          </w:tcPr>
          <w:p w14:paraId="6639BF1A">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供应商资格条件</w:t>
            </w:r>
          </w:p>
        </w:tc>
        <w:tc>
          <w:tcPr>
            <w:tcW w:w="6461" w:type="dxa"/>
            <w:tcBorders>
              <w:top w:val="single" w:color="auto" w:sz="6" w:space="0"/>
              <w:left w:val="single" w:color="auto" w:sz="6" w:space="0"/>
              <w:bottom w:val="single" w:color="auto" w:sz="6" w:space="0"/>
              <w:right w:val="double" w:color="auto" w:sz="4" w:space="0"/>
            </w:tcBorders>
            <w:noWrap w:val="0"/>
            <w:vAlign w:val="center"/>
          </w:tcPr>
          <w:p w14:paraId="02C042C6">
            <w:pPr>
              <w:widowControl/>
              <w:tabs>
                <w:tab w:val="left" w:pos="3570"/>
              </w:tabs>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未被“信用中国”（www.creditchina.gov.cn）、中国政府采购网（www.ccgp.gov.cn）列入失信被执行人、重大税收违法案件当事人名单、政府采购严重违法失信行为记录名单，投标人如在“信用中国”网站或中国政府采购网被列入严重违法失信行为记录名单的（尚在处罚期内的），将拒绝其参加本次政府采购活动；</w:t>
            </w:r>
          </w:p>
          <w:p w14:paraId="49FD33BB">
            <w:pPr>
              <w:pStyle w:val="7"/>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（2）投标人不得与采购人、采购代理机构存在隶属关系或者其他利害关系。</w:t>
            </w:r>
          </w:p>
          <w:p w14:paraId="19FB448E">
            <w:pPr>
              <w:widowControl/>
              <w:tabs>
                <w:tab w:val="left" w:pos="3570"/>
              </w:tabs>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（3）单位负责人为同一人或者存在直接控股、管理关系的不同投标人，不得参加同一合同下的政府采购活动； </w:t>
            </w:r>
          </w:p>
          <w:p w14:paraId="4A3B42AD">
            <w:pPr>
              <w:pStyle w:val="20"/>
              <w:spacing w:line="360" w:lineRule="auto"/>
              <w:rPr>
                <w:rFonts w:hint="eastAsia" w:ascii="宋体" w:hAnsi="宋体" w:eastAsia="宋体" w:cs="宋体"/>
                <w:kern w:val="2"/>
                <w:sz w:val="24"/>
                <w:szCs w:val="24"/>
                <w:lang w:val="hr-HR" w:eastAsia="zh-CN" w:bidi="ar-SA"/>
              </w:rPr>
            </w:pPr>
            <w:r>
              <w:rPr>
                <w:rFonts w:hint="eastAsia" w:ascii="宋体" w:hAnsi="宋体" w:eastAsia="宋体" w:cs="宋体"/>
                <w:kern w:val="2"/>
                <w:sz w:val="24"/>
                <w:szCs w:val="24"/>
                <w:lang w:val="en-US" w:eastAsia="zh-CN" w:bidi="ar-SA"/>
              </w:rPr>
              <w:t>（4）营业执照三证合一、全国工业产品生产许可证/印刷经营许可证（牵扯有印刷产品的供应商提供）、型式检验报告等资质”。（提供原件或复印件加盖公章）；企业简介（企业规模、经营状况、行业地位、营销业绩、质量控制体系）；若法人代表不到投标现场，需出具法定代表人委托书（委托书内容包括但不限于：委托权限、公章、法定代表人身份证复印件及签章、被委托人身份证复印件）。</w:t>
            </w:r>
          </w:p>
        </w:tc>
      </w:tr>
      <w:tr w14:paraId="4392AF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10" w:hRule="atLeast"/>
        </w:trPr>
        <w:tc>
          <w:tcPr>
            <w:tcW w:w="938" w:type="dxa"/>
            <w:tcBorders>
              <w:top w:val="single" w:color="auto" w:sz="6" w:space="0"/>
              <w:left w:val="double" w:color="auto" w:sz="4" w:space="0"/>
              <w:bottom w:val="single" w:color="auto" w:sz="6" w:space="0"/>
              <w:right w:val="single" w:color="auto" w:sz="6" w:space="0"/>
            </w:tcBorders>
            <w:noWrap w:val="0"/>
            <w:vAlign w:val="center"/>
          </w:tcPr>
          <w:p w14:paraId="1429B6A7">
            <w:pPr>
              <w:pStyle w:val="22"/>
              <w:adjustRightInd w:val="0"/>
              <w:snapToGrid w:val="0"/>
              <w:spacing w:before="156" w:beforeLines="50" w:after="200"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2826" w:type="dxa"/>
            <w:tcBorders>
              <w:top w:val="single" w:color="auto" w:sz="6" w:space="0"/>
              <w:left w:val="single" w:color="auto" w:sz="6" w:space="0"/>
              <w:bottom w:val="single" w:color="auto" w:sz="6" w:space="0"/>
              <w:right w:val="single" w:color="auto" w:sz="6" w:space="0"/>
            </w:tcBorders>
            <w:noWrap w:val="0"/>
            <w:vAlign w:val="center"/>
          </w:tcPr>
          <w:p w14:paraId="04088775">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联合体招标</w:t>
            </w:r>
          </w:p>
        </w:tc>
        <w:tc>
          <w:tcPr>
            <w:tcW w:w="6461" w:type="dxa"/>
            <w:tcBorders>
              <w:top w:val="single" w:color="auto" w:sz="6" w:space="0"/>
              <w:left w:val="single" w:color="auto" w:sz="6" w:space="0"/>
              <w:bottom w:val="single" w:color="auto" w:sz="6" w:space="0"/>
              <w:right w:val="double" w:color="auto" w:sz="4" w:space="0"/>
            </w:tcBorders>
            <w:noWrap w:val="0"/>
            <w:vAlign w:val="center"/>
          </w:tcPr>
          <w:p w14:paraId="373EC679">
            <w:pPr>
              <w:pStyle w:val="22"/>
              <w:adjustRightInd w:val="0"/>
              <w:snapToGrid w:val="0"/>
              <w:spacing w:before="156" w:beforeLines="50" w:after="200" w:line="360" w:lineRule="auto"/>
              <w:rPr>
                <w:rFonts w:hint="eastAsia" w:ascii="宋体" w:hAnsi="宋体" w:eastAsia="宋体" w:cs="宋体"/>
                <w:kern w:val="2"/>
                <w:sz w:val="24"/>
                <w:szCs w:val="24"/>
                <w:lang w:val="en-US" w:eastAsia="zh-CN" w:bidi="ar-SA"/>
              </w:rPr>
            </w:pPr>
            <w:bookmarkStart w:id="8" w:name="EB8ec70291813e45e6aae0ca95e9d6d47f"/>
            <w:bookmarkEnd w:id="8"/>
            <w:bookmarkStart w:id="9" w:name="EBe6eae3369be3419f9e80509211986f53"/>
            <w:bookmarkEnd w:id="9"/>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不接受 </w:t>
            </w:r>
          </w:p>
          <w:p w14:paraId="76F857CD">
            <w:pPr>
              <w:pStyle w:val="22"/>
              <w:adjustRightInd w:val="0"/>
              <w:snapToGrid w:val="0"/>
              <w:spacing w:before="156" w:beforeLines="50" w:after="200"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□接受</w:t>
            </w:r>
          </w:p>
        </w:tc>
      </w:tr>
      <w:tr w14:paraId="326AFC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38" w:type="dxa"/>
            <w:tcBorders>
              <w:top w:val="single" w:color="auto" w:sz="6" w:space="0"/>
              <w:left w:val="double" w:color="auto" w:sz="4" w:space="0"/>
              <w:bottom w:val="single" w:color="auto" w:sz="6" w:space="0"/>
              <w:right w:val="single" w:color="auto" w:sz="6" w:space="0"/>
            </w:tcBorders>
            <w:noWrap w:val="0"/>
            <w:vAlign w:val="center"/>
          </w:tcPr>
          <w:p w14:paraId="013495FE">
            <w:pPr>
              <w:pStyle w:val="22"/>
              <w:adjustRightInd w:val="0"/>
              <w:snapToGrid w:val="0"/>
              <w:spacing w:before="156" w:beforeLines="50" w:after="200"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2826" w:type="dxa"/>
            <w:tcBorders>
              <w:top w:val="single" w:color="auto" w:sz="6" w:space="0"/>
              <w:left w:val="single" w:color="auto" w:sz="6" w:space="0"/>
              <w:bottom w:val="single" w:color="auto" w:sz="6" w:space="0"/>
              <w:right w:val="single" w:color="auto" w:sz="6" w:space="0"/>
            </w:tcBorders>
            <w:noWrap w:val="0"/>
            <w:vAlign w:val="center"/>
          </w:tcPr>
          <w:p w14:paraId="487F172C">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备选方案</w:t>
            </w:r>
          </w:p>
        </w:tc>
        <w:tc>
          <w:tcPr>
            <w:tcW w:w="6461" w:type="dxa"/>
            <w:tcBorders>
              <w:top w:val="single" w:color="auto" w:sz="6" w:space="0"/>
              <w:left w:val="single" w:color="auto" w:sz="6" w:space="0"/>
              <w:bottom w:val="single" w:color="auto" w:sz="6" w:space="0"/>
              <w:right w:val="double" w:color="auto" w:sz="4" w:space="0"/>
            </w:tcBorders>
            <w:noWrap w:val="0"/>
            <w:vAlign w:val="center"/>
          </w:tcPr>
          <w:p w14:paraId="63B9B114">
            <w:pPr>
              <w:pStyle w:val="22"/>
              <w:adjustRightInd w:val="0"/>
              <w:snapToGrid w:val="0"/>
              <w:spacing w:before="156" w:beforeLines="50" w:after="200" w:line="360" w:lineRule="auto"/>
              <w:rPr>
                <w:rFonts w:hint="eastAsia" w:ascii="宋体" w:hAnsi="宋体" w:eastAsia="宋体" w:cs="宋体"/>
                <w:kern w:val="2"/>
                <w:sz w:val="24"/>
                <w:szCs w:val="24"/>
                <w:lang w:val="en-US" w:eastAsia="zh-CN" w:bidi="ar-SA"/>
              </w:rPr>
            </w:pPr>
            <w:bookmarkStart w:id="10" w:name="EBd2682ce8732c4249b75e24e8461fefc7"/>
            <w:bookmarkEnd w:id="10"/>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不接受 </w:t>
            </w:r>
          </w:p>
          <w:p w14:paraId="0231A5F4">
            <w:pPr>
              <w:pStyle w:val="22"/>
              <w:adjustRightInd w:val="0"/>
              <w:snapToGrid w:val="0"/>
              <w:spacing w:before="156" w:beforeLines="50" w:after="200"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□接受</w:t>
            </w:r>
          </w:p>
        </w:tc>
      </w:tr>
      <w:tr w14:paraId="172E22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57" w:hRule="atLeast"/>
        </w:trPr>
        <w:tc>
          <w:tcPr>
            <w:tcW w:w="938" w:type="dxa"/>
            <w:tcBorders>
              <w:top w:val="single" w:color="auto" w:sz="6" w:space="0"/>
              <w:left w:val="double" w:color="auto" w:sz="4" w:space="0"/>
              <w:bottom w:val="single" w:color="auto" w:sz="6" w:space="0"/>
              <w:right w:val="single" w:color="auto" w:sz="6" w:space="0"/>
            </w:tcBorders>
            <w:noWrap w:val="0"/>
            <w:vAlign w:val="center"/>
          </w:tcPr>
          <w:p w14:paraId="6D016EC1">
            <w:pPr>
              <w:pStyle w:val="22"/>
              <w:adjustRightInd w:val="0"/>
              <w:snapToGrid w:val="0"/>
              <w:spacing w:before="156" w:beforeLines="50" w:after="200"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p>
        </w:tc>
        <w:tc>
          <w:tcPr>
            <w:tcW w:w="2826" w:type="dxa"/>
            <w:tcBorders>
              <w:top w:val="single" w:color="auto" w:sz="6" w:space="0"/>
              <w:left w:val="single" w:color="auto" w:sz="6" w:space="0"/>
              <w:bottom w:val="single" w:color="auto" w:sz="6" w:space="0"/>
              <w:right w:val="single" w:color="auto" w:sz="6" w:space="0"/>
            </w:tcBorders>
            <w:noWrap w:val="0"/>
            <w:vAlign w:val="center"/>
          </w:tcPr>
          <w:p w14:paraId="3AD97836">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样品提供的规定</w:t>
            </w:r>
          </w:p>
        </w:tc>
        <w:tc>
          <w:tcPr>
            <w:tcW w:w="6461" w:type="dxa"/>
            <w:tcBorders>
              <w:top w:val="single" w:color="auto" w:sz="6" w:space="0"/>
              <w:left w:val="single" w:color="auto" w:sz="6" w:space="0"/>
              <w:bottom w:val="single" w:color="auto" w:sz="6" w:space="0"/>
              <w:right w:val="double" w:color="auto" w:sz="4" w:space="0"/>
            </w:tcBorders>
            <w:noWrap w:val="0"/>
            <w:vAlign w:val="center"/>
          </w:tcPr>
          <w:p w14:paraId="248F99B0">
            <w:pPr>
              <w:pStyle w:val="22"/>
              <w:adjustRightInd w:val="0"/>
              <w:snapToGrid w:val="0"/>
              <w:spacing w:before="156" w:beforeLines="50" w:after="200" w:line="360" w:lineRule="auto"/>
              <w:ind w:left="140" w:hanging="120" w:hangingChars="50"/>
              <w:rPr>
                <w:rFonts w:hint="eastAsia" w:ascii="宋体" w:hAnsi="宋体" w:eastAsia="宋体" w:cs="宋体"/>
                <w:kern w:val="2"/>
                <w:sz w:val="24"/>
                <w:szCs w:val="24"/>
                <w:lang w:val="en-US" w:eastAsia="zh-CN" w:bidi="ar-SA"/>
              </w:rPr>
            </w:pPr>
            <w:bookmarkStart w:id="11" w:name="EBb80577a46ef94f5d977203c8ad76ba1e"/>
            <w:bookmarkEnd w:id="11"/>
            <w:r>
              <w:rPr>
                <w:rFonts w:hint="eastAsia" w:ascii="宋体" w:hAnsi="宋体" w:eastAsia="宋体" w:cs="宋体"/>
                <w:kern w:val="2"/>
                <w:sz w:val="24"/>
                <w:szCs w:val="24"/>
                <w:lang w:val="en-US" w:eastAsia="zh-CN" w:bidi="ar-SA"/>
              </w:rPr>
              <w:sym w:font="Wingdings" w:char="00A8"/>
            </w:r>
            <w:r>
              <w:rPr>
                <w:rFonts w:hint="eastAsia" w:ascii="宋体" w:hAnsi="宋体" w:eastAsia="宋体" w:cs="宋体"/>
                <w:kern w:val="2"/>
                <w:sz w:val="24"/>
                <w:szCs w:val="24"/>
                <w:lang w:val="en-US" w:eastAsia="zh-CN" w:bidi="ar-SA"/>
              </w:rPr>
              <w:t xml:space="preserve">不要求提供 </w:t>
            </w:r>
          </w:p>
          <w:p w14:paraId="75E5DC63">
            <w:pPr>
              <w:pStyle w:val="22"/>
              <w:adjustRightInd w:val="0"/>
              <w:snapToGrid w:val="0"/>
              <w:spacing w:before="156" w:beforeLines="50" w:after="200" w:line="360" w:lineRule="auto"/>
              <w:ind w:left="140" w:hanging="120" w:hangingChars="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☑要求提供</w:t>
            </w:r>
          </w:p>
        </w:tc>
      </w:tr>
      <w:tr w14:paraId="7100D3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38" w:type="dxa"/>
            <w:tcBorders>
              <w:top w:val="single" w:color="auto" w:sz="6" w:space="0"/>
              <w:left w:val="double" w:color="auto" w:sz="4" w:space="0"/>
              <w:bottom w:val="single" w:color="auto" w:sz="6" w:space="0"/>
              <w:right w:val="single" w:color="auto" w:sz="6" w:space="0"/>
            </w:tcBorders>
            <w:noWrap w:val="0"/>
            <w:vAlign w:val="center"/>
          </w:tcPr>
          <w:p w14:paraId="25B8EDE6">
            <w:pPr>
              <w:pStyle w:val="22"/>
              <w:adjustRightInd w:val="0"/>
              <w:snapToGrid w:val="0"/>
              <w:spacing w:before="156" w:beforeLines="50" w:after="200"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2826" w:type="dxa"/>
            <w:tcBorders>
              <w:top w:val="single" w:color="auto" w:sz="6" w:space="0"/>
              <w:left w:val="single" w:color="auto" w:sz="6" w:space="0"/>
              <w:bottom w:val="single" w:color="auto" w:sz="6" w:space="0"/>
              <w:right w:val="single" w:color="auto" w:sz="6" w:space="0"/>
            </w:tcBorders>
            <w:noWrap w:val="0"/>
            <w:vAlign w:val="center"/>
          </w:tcPr>
          <w:p w14:paraId="6594BE8D">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提交投标响应文件截止时间</w:t>
            </w:r>
          </w:p>
        </w:tc>
        <w:tc>
          <w:tcPr>
            <w:tcW w:w="6461" w:type="dxa"/>
            <w:tcBorders>
              <w:top w:val="single" w:color="auto" w:sz="6" w:space="0"/>
              <w:left w:val="single" w:color="auto" w:sz="6" w:space="0"/>
              <w:bottom w:val="single" w:color="auto" w:sz="6" w:space="0"/>
              <w:right w:val="double" w:color="auto" w:sz="4" w:space="0"/>
            </w:tcBorders>
            <w:noWrap w:val="0"/>
            <w:vAlign w:val="center"/>
          </w:tcPr>
          <w:p w14:paraId="7C8BAD49">
            <w:pPr>
              <w:pStyle w:val="22"/>
              <w:adjustRightInd w:val="0"/>
              <w:snapToGrid w:val="0"/>
              <w:spacing w:before="156" w:beforeLines="50" w:after="200" w:line="360" w:lineRule="auto"/>
              <w:rPr>
                <w:rFonts w:hint="eastAsia" w:ascii="宋体" w:hAnsi="宋体" w:eastAsia="宋体" w:cs="宋体"/>
                <w:kern w:val="2"/>
                <w:sz w:val="24"/>
                <w:szCs w:val="24"/>
                <w:lang w:val="en-US" w:eastAsia="zh-CN" w:bidi="ar-SA"/>
              </w:rPr>
            </w:pPr>
            <w:bookmarkStart w:id="12" w:name="EB32e68eee80a84f25b918acf3443559fc"/>
            <w:bookmarkEnd w:id="12"/>
            <w:r>
              <w:rPr>
                <w:rFonts w:hint="eastAsia" w:ascii="宋体" w:hAnsi="宋体" w:eastAsia="宋体" w:cs="宋体"/>
                <w:kern w:val="2"/>
                <w:sz w:val="24"/>
                <w:szCs w:val="24"/>
                <w:lang w:val="en-US" w:eastAsia="zh-CN" w:bidi="ar-SA"/>
              </w:rPr>
              <w:t>2025年 08  月11 日  17 点 30   分(北京时间)</w:t>
            </w:r>
          </w:p>
        </w:tc>
      </w:tr>
      <w:tr w14:paraId="3F137E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29" w:hRule="atLeast"/>
        </w:trPr>
        <w:tc>
          <w:tcPr>
            <w:tcW w:w="938" w:type="dxa"/>
            <w:tcBorders>
              <w:top w:val="single" w:color="auto" w:sz="6" w:space="0"/>
              <w:left w:val="double" w:color="auto" w:sz="4" w:space="0"/>
              <w:bottom w:val="single" w:color="auto" w:sz="6" w:space="0"/>
              <w:right w:val="single" w:color="auto" w:sz="6" w:space="0"/>
            </w:tcBorders>
            <w:noWrap w:val="0"/>
            <w:vAlign w:val="center"/>
          </w:tcPr>
          <w:p w14:paraId="39679F07">
            <w:pPr>
              <w:pStyle w:val="22"/>
              <w:adjustRightInd w:val="0"/>
              <w:snapToGrid w:val="0"/>
              <w:spacing w:before="156" w:beforeLines="50" w:after="200"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2826" w:type="dxa"/>
            <w:tcBorders>
              <w:top w:val="single" w:color="auto" w:sz="6" w:space="0"/>
              <w:left w:val="single" w:color="auto" w:sz="6" w:space="0"/>
              <w:bottom w:val="single" w:color="auto" w:sz="6" w:space="0"/>
              <w:right w:val="single" w:color="auto" w:sz="6" w:space="0"/>
            </w:tcBorders>
            <w:noWrap w:val="0"/>
            <w:vAlign w:val="center"/>
          </w:tcPr>
          <w:p w14:paraId="42F8A582">
            <w:pPr>
              <w:pStyle w:val="22"/>
              <w:spacing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投标时间、地点</w:t>
            </w:r>
          </w:p>
        </w:tc>
        <w:tc>
          <w:tcPr>
            <w:tcW w:w="6461" w:type="dxa"/>
            <w:tcBorders>
              <w:top w:val="single" w:color="auto" w:sz="6" w:space="0"/>
              <w:left w:val="single" w:color="auto" w:sz="6" w:space="0"/>
              <w:bottom w:val="single" w:color="auto" w:sz="6" w:space="0"/>
              <w:right w:val="double" w:color="auto" w:sz="4" w:space="0"/>
            </w:tcBorders>
            <w:noWrap w:val="0"/>
            <w:vAlign w:val="center"/>
          </w:tcPr>
          <w:p w14:paraId="653A383B">
            <w:pPr>
              <w:pStyle w:val="22"/>
              <w:spacing w:after="200"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采用现场开标：</w:t>
            </w:r>
          </w:p>
          <w:p w14:paraId="07C96026">
            <w:pPr>
              <w:pStyle w:val="22"/>
              <w:spacing w:after="200"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开标时间：2025年  08 月  13 日08：30(北京时间)</w:t>
            </w:r>
          </w:p>
          <w:p w14:paraId="4A50F800">
            <w:pPr>
              <w:pStyle w:val="22"/>
              <w:spacing w:after="200" w:line="360" w:lineRule="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开标地点：</w:t>
            </w:r>
            <w:r>
              <w:rPr>
                <w:rFonts w:hint="eastAsia" w:ascii="宋体" w:hAnsi="宋体" w:eastAsia="宋体" w:cs="宋体"/>
                <w:b w:val="0"/>
                <w:bCs w:val="0"/>
                <w:kern w:val="0"/>
                <w:sz w:val="24"/>
                <w:szCs w:val="24"/>
              </w:rPr>
              <w:t>甘肃省张掖市甘州区滨河新区滨河大道延伸段47号</w:t>
            </w:r>
            <w:r>
              <w:rPr>
                <w:rFonts w:hint="eastAsia" w:ascii="宋体" w:hAnsi="宋体" w:eastAsia="宋体" w:cs="宋体"/>
                <w:b w:val="0"/>
                <w:bCs w:val="0"/>
                <w:kern w:val="0"/>
                <w:sz w:val="24"/>
                <w:szCs w:val="24"/>
                <w:lang w:val="en-US" w:eastAsia="zh-CN"/>
              </w:rPr>
              <w:t>办公楼3楼会议室</w:t>
            </w:r>
          </w:p>
        </w:tc>
      </w:tr>
      <w:tr w14:paraId="4E66F2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38" w:type="dxa"/>
            <w:tcBorders>
              <w:top w:val="single" w:color="auto" w:sz="6" w:space="0"/>
              <w:left w:val="double" w:color="auto" w:sz="4" w:space="0"/>
              <w:bottom w:val="single" w:color="auto" w:sz="6" w:space="0"/>
              <w:right w:val="single" w:color="auto" w:sz="6" w:space="0"/>
            </w:tcBorders>
            <w:noWrap w:val="0"/>
            <w:vAlign w:val="center"/>
          </w:tcPr>
          <w:p w14:paraId="4920190A">
            <w:pPr>
              <w:pStyle w:val="22"/>
              <w:adjustRightInd w:val="0"/>
              <w:snapToGrid w:val="0"/>
              <w:spacing w:before="156" w:beforeLines="50" w:after="200"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w:t>
            </w:r>
          </w:p>
        </w:tc>
        <w:tc>
          <w:tcPr>
            <w:tcW w:w="2826" w:type="dxa"/>
            <w:tcBorders>
              <w:top w:val="single" w:color="auto" w:sz="6" w:space="0"/>
              <w:left w:val="single" w:color="auto" w:sz="6" w:space="0"/>
              <w:bottom w:val="single" w:color="auto" w:sz="6" w:space="0"/>
              <w:right w:val="single" w:color="auto" w:sz="6" w:space="0"/>
            </w:tcBorders>
            <w:noWrap w:val="0"/>
            <w:vAlign w:val="center"/>
          </w:tcPr>
          <w:p w14:paraId="5EFCAE13">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采购小组的组建</w:t>
            </w:r>
          </w:p>
        </w:tc>
        <w:tc>
          <w:tcPr>
            <w:tcW w:w="6461" w:type="dxa"/>
            <w:tcBorders>
              <w:top w:val="single" w:color="auto" w:sz="6" w:space="0"/>
              <w:left w:val="single" w:color="auto" w:sz="6" w:space="0"/>
              <w:bottom w:val="single" w:color="auto" w:sz="6" w:space="0"/>
              <w:right w:val="double" w:color="auto" w:sz="4" w:space="0"/>
            </w:tcBorders>
            <w:noWrap w:val="0"/>
            <w:vAlign w:val="center"/>
          </w:tcPr>
          <w:p w14:paraId="61672D6F">
            <w:pPr>
              <w:pStyle w:val="22"/>
              <w:adjustRightInd w:val="0"/>
              <w:snapToGrid w:val="0"/>
              <w:spacing w:before="156" w:beforeLines="50" w:after="200" w:line="360" w:lineRule="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招标采购单位依法组建采购小组共五个部门组成，生产部、技术部、OEM部、财务部、设备部</w:t>
            </w:r>
          </w:p>
        </w:tc>
      </w:tr>
      <w:tr w14:paraId="7F4AE1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938" w:type="dxa"/>
            <w:vMerge w:val="restart"/>
            <w:tcBorders>
              <w:top w:val="single" w:color="auto" w:sz="6" w:space="0"/>
              <w:left w:val="double" w:color="auto" w:sz="4" w:space="0"/>
              <w:bottom w:val="single" w:color="auto" w:sz="6" w:space="0"/>
              <w:right w:val="single" w:color="auto" w:sz="6" w:space="0"/>
            </w:tcBorders>
            <w:noWrap w:val="0"/>
            <w:vAlign w:val="center"/>
          </w:tcPr>
          <w:p w14:paraId="2512EEF8">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t>
            </w:r>
          </w:p>
        </w:tc>
        <w:tc>
          <w:tcPr>
            <w:tcW w:w="2826" w:type="dxa"/>
            <w:vMerge w:val="restart"/>
            <w:tcBorders>
              <w:top w:val="single" w:color="auto" w:sz="6" w:space="0"/>
              <w:left w:val="single" w:color="auto" w:sz="6" w:space="0"/>
              <w:bottom w:val="single" w:color="auto" w:sz="6" w:space="0"/>
              <w:right w:val="single" w:color="auto" w:sz="6" w:space="0"/>
            </w:tcBorders>
            <w:noWrap w:val="0"/>
            <w:vAlign w:val="center"/>
          </w:tcPr>
          <w:p w14:paraId="19D70CD5">
            <w:pPr>
              <w:pStyle w:val="22"/>
              <w:spacing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投标保证金</w:t>
            </w:r>
          </w:p>
        </w:tc>
        <w:tc>
          <w:tcPr>
            <w:tcW w:w="6461" w:type="dxa"/>
            <w:tcBorders>
              <w:top w:val="single" w:color="auto" w:sz="6" w:space="0"/>
              <w:left w:val="single" w:color="auto" w:sz="6" w:space="0"/>
              <w:bottom w:val="single" w:color="auto" w:sz="6" w:space="0"/>
              <w:right w:val="double" w:color="auto" w:sz="4" w:space="0"/>
            </w:tcBorders>
            <w:noWrap w:val="0"/>
            <w:vAlign w:val="center"/>
          </w:tcPr>
          <w:p w14:paraId="5CC563AA">
            <w:pPr>
              <w:pStyle w:val="22"/>
              <w:spacing w:after="200"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缴纳方式：电汇、网银转账</w:t>
            </w:r>
          </w:p>
        </w:tc>
      </w:tr>
      <w:tr w14:paraId="72A5FF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938" w:type="dxa"/>
            <w:vMerge w:val="continue"/>
            <w:tcBorders>
              <w:top w:val="single" w:color="auto" w:sz="6" w:space="0"/>
              <w:left w:val="double" w:color="auto" w:sz="4" w:space="0"/>
              <w:bottom w:val="single" w:color="auto" w:sz="6" w:space="0"/>
              <w:right w:val="single" w:color="auto" w:sz="6" w:space="0"/>
            </w:tcBorders>
            <w:noWrap w:val="0"/>
            <w:vAlign w:val="center"/>
          </w:tcPr>
          <w:p w14:paraId="20B72D94">
            <w:pPr>
              <w:pStyle w:val="23"/>
              <w:widowControl/>
              <w:spacing w:after="200" w:line="360" w:lineRule="auto"/>
              <w:jc w:val="left"/>
              <w:rPr>
                <w:rFonts w:hint="eastAsia" w:ascii="宋体" w:hAnsi="宋体" w:eastAsia="宋体" w:cs="宋体"/>
                <w:kern w:val="2"/>
                <w:sz w:val="24"/>
                <w:szCs w:val="24"/>
                <w:lang w:val="en-US" w:eastAsia="zh-CN" w:bidi="ar-SA"/>
              </w:rPr>
            </w:pPr>
          </w:p>
        </w:tc>
        <w:tc>
          <w:tcPr>
            <w:tcW w:w="2826" w:type="dxa"/>
            <w:vMerge w:val="continue"/>
            <w:tcBorders>
              <w:top w:val="single" w:color="auto" w:sz="6" w:space="0"/>
              <w:left w:val="single" w:color="auto" w:sz="6" w:space="0"/>
              <w:bottom w:val="single" w:color="auto" w:sz="6" w:space="0"/>
              <w:right w:val="single" w:color="auto" w:sz="6" w:space="0"/>
            </w:tcBorders>
            <w:noWrap w:val="0"/>
            <w:vAlign w:val="center"/>
          </w:tcPr>
          <w:p w14:paraId="0460BD9D">
            <w:pPr>
              <w:pStyle w:val="23"/>
              <w:widowControl/>
              <w:spacing w:after="200" w:line="360" w:lineRule="auto"/>
              <w:jc w:val="left"/>
              <w:rPr>
                <w:rFonts w:hint="eastAsia" w:ascii="宋体" w:hAnsi="宋体" w:eastAsia="宋体" w:cs="宋体"/>
                <w:kern w:val="2"/>
                <w:sz w:val="24"/>
                <w:szCs w:val="24"/>
                <w:lang w:val="en-US" w:eastAsia="zh-CN" w:bidi="ar-SA"/>
              </w:rPr>
            </w:pPr>
          </w:p>
        </w:tc>
        <w:tc>
          <w:tcPr>
            <w:tcW w:w="6461" w:type="dxa"/>
            <w:tcBorders>
              <w:top w:val="single" w:color="auto" w:sz="6" w:space="0"/>
              <w:left w:val="single" w:color="auto" w:sz="6" w:space="0"/>
              <w:bottom w:val="single" w:color="auto" w:sz="6" w:space="0"/>
              <w:right w:val="double" w:color="auto" w:sz="4" w:space="0"/>
            </w:tcBorders>
            <w:noWrap w:val="0"/>
            <w:vAlign w:val="center"/>
          </w:tcPr>
          <w:p w14:paraId="3D6B9E4F">
            <w:pPr>
              <w:pStyle w:val="22"/>
              <w:spacing w:after="200"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金额（小写）：￥30000元</w:t>
            </w:r>
          </w:p>
          <w:p w14:paraId="76D10440">
            <w:pPr>
              <w:pStyle w:val="22"/>
              <w:spacing w:after="200"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金额（大写）：叁万元整</w:t>
            </w:r>
          </w:p>
        </w:tc>
      </w:tr>
      <w:tr w14:paraId="70E3F5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0" w:hRule="atLeast"/>
        </w:trPr>
        <w:tc>
          <w:tcPr>
            <w:tcW w:w="938" w:type="dxa"/>
            <w:vMerge w:val="continue"/>
            <w:tcBorders>
              <w:top w:val="single" w:color="auto" w:sz="6" w:space="0"/>
              <w:left w:val="double" w:color="auto" w:sz="4" w:space="0"/>
              <w:bottom w:val="single" w:color="auto" w:sz="6" w:space="0"/>
              <w:right w:val="single" w:color="auto" w:sz="6" w:space="0"/>
            </w:tcBorders>
            <w:noWrap w:val="0"/>
            <w:vAlign w:val="center"/>
          </w:tcPr>
          <w:p w14:paraId="2EA1C675">
            <w:pPr>
              <w:pStyle w:val="23"/>
              <w:widowControl/>
              <w:spacing w:after="200" w:line="360" w:lineRule="auto"/>
              <w:jc w:val="left"/>
              <w:rPr>
                <w:rFonts w:hint="eastAsia" w:ascii="宋体" w:hAnsi="宋体" w:eastAsia="宋体" w:cs="宋体"/>
                <w:kern w:val="2"/>
                <w:sz w:val="24"/>
                <w:szCs w:val="24"/>
                <w:lang w:val="en-US" w:eastAsia="zh-CN" w:bidi="ar-SA"/>
              </w:rPr>
            </w:pPr>
          </w:p>
        </w:tc>
        <w:tc>
          <w:tcPr>
            <w:tcW w:w="2826" w:type="dxa"/>
            <w:vMerge w:val="continue"/>
            <w:tcBorders>
              <w:top w:val="single" w:color="auto" w:sz="6" w:space="0"/>
              <w:left w:val="single" w:color="auto" w:sz="6" w:space="0"/>
              <w:bottom w:val="single" w:color="auto" w:sz="6" w:space="0"/>
              <w:right w:val="single" w:color="auto" w:sz="6" w:space="0"/>
            </w:tcBorders>
            <w:noWrap w:val="0"/>
            <w:vAlign w:val="center"/>
          </w:tcPr>
          <w:p w14:paraId="62955DFB">
            <w:pPr>
              <w:pStyle w:val="23"/>
              <w:widowControl/>
              <w:spacing w:after="200" w:line="360" w:lineRule="auto"/>
              <w:jc w:val="left"/>
              <w:rPr>
                <w:rFonts w:hint="eastAsia" w:ascii="宋体" w:hAnsi="宋体" w:eastAsia="宋体" w:cs="宋体"/>
                <w:kern w:val="2"/>
                <w:sz w:val="24"/>
                <w:szCs w:val="24"/>
                <w:lang w:val="en-US" w:eastAsia="zh-CN" w:bidi="ar-SA"/>
              </w:rPr>
            </w:pPr>
          </w:p>
        </w:tc>
        <w:tc>
          <w:tcPr>
            <w:tcW w:w="6461" w:type="dxa"/>
            <w:tcBorders>
              <w:top w:val="single" w:color="auto" w:sz="6" w:space="0"/>
              <w:left w:val="single" w:color="auto" w:sz="6" w:space="0"/>
              <w:bottom w:val="single" w:color="auto" w:sz="6" w:space="0"/>
              <w:right w:val="double" w:color="auto" w:sz="4" w:space="0"/>
            </w:tcBorders>
            <w:noWrap w:val="0"/>
            <w:vAlign w:val="center"/>
          </w:tcPr>
          <w:p w14:paraId="0DA94C1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公司名称：甘肃传祁乳业有限公司</w:t>
            </w:r>
          </w:p>
          <w:p w14:paraId="08E3243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开户银行：中国建设银行股份有限公司张掖分行营业室</w:t>
            </w:r>
          </w:p>
          <w:p w14:paraId="3B838E1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开户账号：6205 0165 0102 0000 0950</w:t>
            </w:r>
          </w:p>
          <w:p w14:paraId="515A1098">
            <w:pPr>
              <w:pStyle w:val="22"/>
              <w:spacing w:after="200"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到账截止时间：2025年  08 月  11 日17:00（北京时间）</w:t>
            </w:r>
          </w:p>
          <w:p w14:paraId="796D3E6E">
            <w:pPr>
              <w:pStyle w:val="22"/>
              <w:spacing w:after="200" w:line="360" w:lineRule="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说明：</w:t>
            </w:r>
          </w:p>
          <w:p w14:paraId="06F91BCC">
            <w:pPr>
              <w:pStyle w:val="22"/>
              <w:spacing w:after="200"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（1）请在递交保证金时注明项目名称。</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2）以电汇、网银转账的形式需由投标人的基本账户汇出(个体工商户、自然人除外)，如未从基本账户缴纳的视为无效保证金。投标人需自行评估因异地、跨行、公休日等因素造成的投标保证金到账延迟风险，并承担相应责任。</w:t>
            </w:r>
          </w:p>
          <w:p w14:paraId="3F22E921">
            <w:pPr>
              <w:pStyle w:val="22"/>
              <w:spacing w:after="200"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（3）投标人缴纳保证金账户（投标人基本户）应与后期签订合同中基本户保持一致。</w:t>
            </w:r>
          </w:p>
        </w:tc>
      </w:tr>
      <w:tr w14:paraId="69E4DE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trPr>
        <w:tc>
          <w:tcPr>
            <w:tcW w:w="938" w:type="dxa"/>
            <w:tcBorders>
              <w:top w:val="single" w:color="auto" w:sz="6" w:space="0"/>
              <w:left w:val="double" w:color="auto" w:sz="4" w:space="0"/>
              <w:bottom w:val="single" w:color="auto" w:sz="6" w:space="0"/>
              <w:right w:val="single" w:color="auto" w:sz="6" w:space="0"/>
            </w:tcBorders>
            <w:noWrap w:val="0"/>
            <w:vAlign w:val="center"/>
          </w:tcPr>
          <w:p w14:paraId="77DCCB0A">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w:t>
            </w:r>
          </w:p>
        </w:tc>
        <w:tc>
          <w:tcPr>
            <w:tcW w:w="2826" w:type="dxa"/>
            <w:tcBorders>
              <w:top w:val="single" w:color="auto" w:sz="6" w:space="0"/>
              <w:left w:val="single" w:color="auto" w:sz="6" w:space="0"/>
              <w:bottom w:val="single" w:color="auto" w:sz="6" w:space="0"/>
              <w:right w:val="single" w:color="auto" w:sz="6" w:space="0"/>
            </w:tcBorders>
            <w:noWrap w:val="0"/>
            <w:vAlign w:val="center"/>
          </w:tcPr>
          <w:p w14:paraId="5F915D2E">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投标有效期</w:t>
            </w:r>
          </w:p>
        </w:tc>
        <w:tc>
          <w:tcPr>
            <w:tcW w:w="6461" w:type="dxa"/>
            <w:tcBorders>
              <w:top w:val="single" w:color="auto" w:sz="6" w:space="0"/>
              <w:left w:val="single" w:color="auto" w:sz="6" w:space="0"/>
              <w:bottom w:val="single" w:color="auto" w:sz="6" w:space="0"/>
              <w:right w:val="double" w:color="auto" w:sz="4" w:space="0"/>
            </w:tcBorders>
            <w:noWrap w:val="0"/>
            <w:vAlign w:val="center"/>
          </w:tcPr>
          <w:p w14:paraId="55DE5F06">
            <w:pPr>
              <w:pStyle w:val="22"/>
              <w:adjustRightInd w:val="0"/>
              <w:snapToGrid w:val="0"/>
              <w:spacing w:before="156" w:beforeLines="50" w:after="200"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30日（日历日）</w:t>
            </w:r>
          </w:p>
        </w:tc>
      </w:tr>
      <w:tr w14:paraId="7010EE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938" w:type="dxa"/>
            <w:tcBorders>
              <w:top w:val="single" w:color="auto" w:sz="6" w:space="0"/>
              <w:left w:val="double" w:color="auto" w:sz="4" w:space="0"/>
              <w:bottom w:val="single" w:color="auto" w:sz="6" w:space="0"/>
              <w:right w:val="single" w:color="auto" w:sz="6" w:space="0"/>
            </w:tcBorders>
            <w:noWrap w:val="0"/>
            <w:vAlign w:val="center"/>
          </w:tcPr>
          <w:p w14:paraId="2CEE1566">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w:t>
            </w:r>
          </w:p>
        </w:tc>
        <w:tc>
          <w:tcPr>
            <w:tcW w:w="2826" w:type="dxa"/>
            <w:tcBorders>
              <w:top w:val="single" w:color="auto" w:sz="6" w:space="0"/>
              <w:left w:val="single" w:color="auto" w:sz="6" w:space="0"/>
              <w:bottom w:val="single" w:color="auto" w:sz="6" w:space="0"/>
              <w:right w:val="single" w:color="auto" w:sz="6" w:space="0"/>
            </w:tcBorders>
            <w:noWrap w:val="0"/>
            <w:vAlign w:val="center"/>
          </w:tcPr>
          <w:p w14:paraId="0EB2B4A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投标文件的</w:t>
            </w:r>
          </w:p>
          <w:p w14:paraId="6BB1A0F8">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装订</w:t>
            </w:r>
          </w:p>
        </w:tc>
        <w:tc>
          <w:tcPr>
            <w:tcW w:w="6461" w:type="dxa"/>
            <w:tcBorders>
              <w:top w:val="single" w:color="auto" w:sz="6" w:space="0"/>
              <w:left w:val="single" w:color="auto" w:sz="6" w:space="0"/>
              <w:bottom w:val="single" w:color="auto" w:sz="6" w:space="0"/>
              <w:right w:val="double" w:color="auto" w:sz="4" w:space="0"/>
            </w:tcBorders>
            <w:noWrap w:val="0"/>
            <w:vAlign w:val="center"/>
          </w:tcPr>
          <w:p w14:paraId="1358728B">
            <w:pPr>
              <w:pStyle w:val="22"/>
              <w:adjustRightInd w:val="0"/>
              <w:snapToGrid w:val="0"/>
              <w:spacing w:before="156" w:beforeLines="50" w:after="200"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采用现场开标</w:t>
            </w:r>
          </w:p>
          <w:p w14:paraId="684EE5AF">
            <w:pPr>
              <w:spacing w:line="360" w:lineRule="auto"/>
              <w:ind w:firstLine="540" w:firstLineChars="22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投标文件要求主要由以下9个部分组成，全部加盖公章后按序装订成册并胶印密封提交；</w:t>
            </w:r>
          </w:p>
          <w:p w14:paraId="7F99FB73">
            <w:pPr>
              <w:spacing w:line="360" w:lineRule="auto"/>
              <w:ind w:firstLine="540" w:firstLineChars="22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（1）营业执照副本；</w:t>
            </w:r>
          </w:p>
          <w:p w14:paraId="4BE5A834">
            <w:pPr>
              <w:spacing w:line="360" w:lineRule="auto"/>
              <w:ind w:firstLine="540" w:firstLineChars="22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身份证明。证明是投标单位合法责任人或受托人，若法人代表不到投标现场，需出具法定代表人委托书（委托书内容包括但不限于：委托权限、公章、法定代表人身份证复印件及签章、被委托人身份证复印件）；</w:t>
            </w:r>
          </w:p>
          <w:p w14:paraId="34FD0B2F">
            <w:pPr>
              <w:spacing w:line="360" w:lineRule="auto"/>
              <w:ind w:firstLine="540" w:firstLineChars="22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（3）公司简介（企业规模、经营状况、行业地位、营销业绩、质量控制体系）； </w:t>
            </w:r>
          </w:p>
          <w:p w14:paraId="4C4A7235">
            <w:pPr>
              <w:spacing w:line="360" w:lineRule="auto"/>
              <w:ind w:firstLine="540" w:firstLineChars="22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（4）生产资质。制造商应具有国家规定的相关生产资质，如为代理商还需提供制造商的制造资质及授权证书；</w:t>
            </w:r>
          </w:p>
          <w:p w14:paraId="7ACE3EB7">
            <w:pPr>
              <w:spacing w:line="360" w:lineRule="auto"/>
              <w:ind w:firstLine="540" w:firstLineChars="22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（5）质量认证材料。投标产品相关认证材料、产品检验合格证明；</w:t>
            </w:r>
          </w:p>
          <w:p w14:paraId="5B76A612">
            <w:pPr>
              <w:spacing w:line="360" w:lineRule="auto"/>
              <w:ind w:firstLine="540" w:firstLineChars="22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（6）业绩证明。要求提供近2年国内品牌合作业绩，投标方需提供合作单位的目录和样张，并说明对应包材品牌的销售区域，合作品牌的级别将作为重要评标依据；</w:t>
            </w:r>
          </w:p>
          <w:p w14:paraId="440F8CC6">
            <w:pPr>
              <w:spacing w:line="360" w:lineRule="auto"/>
              <w:ind w:firstLine="540" w:firstLineChars="22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（7）质量保证及售后服务承诺书。须承诺已明确并同意零容忍处理办法，并承担因包材质量原因导致质量安全事故所造成的全部损失；</w:t>
            </w:r>
          </w:p>
          <w:p w14:paraId="0A46BE7A">
            <w:pPr>
              <w:spacing w:line="360" w:lineRule="auto"/>
              <w:ind w:firstLine="540" w:firstLineChars="22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（8）报价书报价应包含所有相关费用，包括货物、包装、装车、运输、13%增值税金等费用；</w:t>
            </w:r>
          </w:p>
          <w:p w14:paraId="0EAA61B6">
            <w:pPr>
              <w:spacing w:line="360" w:lineRule="auto"/>
              <w:ind w:firstLine="540" w:firstLineChars="22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（9）投标差异表。对招标文件中条件与实际投标条件的偏差进行说明，若未填写《投标差异表》视为投标方完全同意招标文件全部条款。 </w:t>
            </w:r>
          </w:p>
        </w:tc>
      </w:tr>
      <w:tr w14:paraId="12CD01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938" w:type="dxa"/>
            <w:tcBorders>
              <w:top w:val="single" w:color="auto" w:sz="6" w:space="0"/>
              <w:left w:val="double" w:color="auto" w:sz="4" w:space="0"/>
              <w:bottom w:val="single" w:color="auto" w:sz="6" w:space="0"/>
              <w:right w:val="single" w:color="auto" w:sz="6" w:space="0"/>
            </w:tcBorders>
            <w:noWrap w:val="0"/>
            <w:vAlign w:val="center"/>
          </w:tcPr>
          <w:p w14:paraId="29496FDD">
            <w:pPr>
              <w:pStyle w:val="22"/>
              <w:adjustRightInd w:val="0"/>
              <w:snapToGrid w:val="0"/>
              <w:spacing w:before="156" w:beforeLines="50" w:after="200"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w:t>
            </w:r>
          </w:p>
        </w:tc>
        <w:tc>
          <w:tcPr>
            <w:tcW w:w="2826" w:type="dxa"/>
            <w:tcBorders>
              <w:top w:val="single" w:color="auto" w:sz="6" w:space="0"/>
              <w:left w:val="single" w:color="auto" w:sz="6" w:space="0"/>
              <w:bottom w:val="single" w:color="auto" w:sz="6" w:space="0"/>
              <w:right w:val="single" w:color="auto" w:sz="6" w:space="0"/>
            </w:tcBorders>
            <w:noWrap w:val="0"/>
            <w:vAlign w:val="center"/>
          </w:tcPr>
          <w:p w14:paraId="1A83B5EE">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交货期</w:t>
            </w:r>
          </w:p>
        </w:tc>
        <w:tc>
          <w:tcPr>
            <w:tcW w:w="6461" w:type="dxa"/>
            <w:tcBorders>
              <w:top w:val="single" w:color="auto" w:sz="6" w:space="0"/>
              <w:left w:val="single" w:color="auto" w:sz="6" w:space="0"/>
              <w:bottom w:val="single" w:color="auto" w:sz="6" w:space="0"/>
              <w:right w:val="double" w:color="auto" w:sz="4" w:space="0"/>
            </w:tcBorders>
            <w:noWrap w:val="0"/>
            <w:vAlign w:val="center"/>
          </w:tcPr>
          <w:p w14:paraId="3633DCB7">
            <w:pPr>
              <w:pStyle w:val="22"/>
              <w:adjustRightInd w:val="0"/>
              <w:snapToGrid w:val="0"/>
              <w:spacing w:before="156" w:beforeLines="50" w:after="200" w:line="360" w:lineRule="auto"/>
              <w:jc w:val="left"/>
              <w:rPr>
                <w:rFonts w:hint="default" w:ascii="宋体" w:hAnsi="宋体" w:eastAsia="宋体" w:cs="宋体"/>
                <w:kern w:val="2"/>
                <w:sz w:val="24"/>
                <w:szCs w:val="24"/>
                <w:lang w:val="en-US" w:eastAsia="zh-CN" w:bidi="ar-SA"/>
              </w:rPr>
            </w:pPr>
            <w:bookmarkStart w:id="13" w:name="EBf59f4b8b02374279809d7229be560e6c"/>
            <w:bookmarkEnd w:id="13"/>
            <w:r>
              <w:rPr>
                <w:rFonts w:hint="eastAsia" w:ascii="宋体" w:hAnsi="宋体" w:eastAsia="宋体" w:cs="宋体"/>
                <w:kern w:val="2"/>
                <w:sz w:val="24"/>
                <w:szCs w:val="24"/>
                <w:lang w:val="en-US" w:eastAsia="zh-CN" w:bidi="ar-SA"/>
              </w:rPr>
              <w:t>交货日期以回传订单内容为准。</w:t>
            </w:r>
          </w:p>
        </w:tc>
      </w:tr>
      <w:tr w14:paraId="1034F2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938" w:type="dxa"/>
            <w:tcBorders>
              <w:top w:val="single" w:color="auto" w:sz="6" w:space="0"/>
              <w:left w:val="double" w:color="auto" w:sz="4" w:space="0"/>
              <w:bottom w:val="single" w:color="auto" w:sz="6" w:space="0"/>
              <w:right w:val="single" w:color="auto" w:sz="6" w:space="0"/>
            </w:tcBorders>
            <w:noWrap w:val="0"/>
            <w:vAlign w:val="center"/>
          </w:tcPr>
          <w:p w14:paraId="5AA3250F">
            <w:pPr>
              <w:pStyle w:val="22"/>
              <w:adjustRightInd w:val="0"/>
              <w:snapToGrid w:val="0"/>
              <w:spacing w:before="156" w:beforeLines="50" w:after="200"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w:t>
            </w:r>
          </w:p>
        </w:tc>
        <w:tc>
          <w:tcPr>
            <w:tcW w:w="2826" w:type="dxa"/>
            <w:tcBorders>
              <w:top w:val="single" w:color="auto" w:sz="6" w:space="0"/>
              <w:left w:val="single" w:color="auto" w:sz="6" w:space="0"/>
              <w:bottom w:val="single" w:color="auto" w:sz="6" w:space="0"/>
              <w:right w:val="single" w:color="auto" w:sz="6" w:space="0"/>
            </w:tcBorders>
            <w:noWrap w:val="0"/>
            <w:vAlign w:val="center"/>
          </w:tcPr>
          <w:p w14:paraId="14B00C6B">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付款方式</w:t>
            </w:r>
          </w:p>
        </w:tc>
        <w:tc>
          <w:tcPr>
            <w:tcW w:w="6461" w:type="dxa"/>
            <w:tcBorders>
              <w:top w:val="single" w:color="auto" w:sz="6" w:space="0"/>
              <w:left w:val="single" w:color="auto" w:sz="6" w:space="0"/>
              <w:bottom w:val="single" w:color="auto" w:sz="6" w:space="0"/>
              <w:right w:val="double" w:color="auto" w:sz="4" w:space="0"/>
            </w:tcBorders>
            <w:noWrap w:val="0"/>
            <w:vAlign w:val="center"/>
          </w:tcPr>
          <w:p w14:paraId="229AB6EB">
            <w:pPr>
              <w:spacing w:line="360" w:lineRule="auto"/>
              <w:ind w:firstLine="540" w:firstLineChars="225"/>
              <w:rPr>
                <w:rFonts w:hint="eastAsia" w:ascii="宋体" w:hAnsi="宋体" w:eastAsia="宋体" w:cs="宋体"/>
                <w:kern w:val="2"/>
                <w:sz w:val="24"/>
                <w:szCs w:val="24"/>
                <w:lang w:val="en-US" w:eastAsia="zh-CN" w:bidi="ar-SA"/>
              </w:rPr>
            </w:pPr>
            <w:bookmarkStart w:id="14" w:name="EB22ca9c69d2ad4244ae15f6f9ac18a429"/>
            <w:bookmarkEnd w:id="14"/>
            <w:r>
              <w:rPr>
                <w:rFonts w:hint="eastAsia" w:ascii="宋体" w:hAnsi="宋体" w:eastAsia="宋体" w:cs="宋体"/>
                <w:kern w:val="2"/>
                <w:sz w:val="24"/>
                <w:szCs w:val="24"/>
                <w:lang w:val="en-US" w:eastAsia="zh-CN" w:bidi="ar-SA"/>
              </w:rPr>
              <w:t>1、货物按需求到货后，甲方质检数量验收合格后，按契约价格入库，乙方开具增值税专用发票，</w:t>
            </w:r>
            <w:r>
              <w:rPr>
                <w:rFonts w:hint="eastAsia" w:ascii="宋体" w:hAnsi="宋体" w:cs="宋体"/>
                <w:kern w:val="2"/>
                <w:sz w:val="24"/>
                <w:szCs w:val="24"/>
                <w:lang w:val="en-US" w:eastAsia="zh-CN" w:bidi="ar-SA"/>
              </w:rPr>
              <w:t>以</w:t>
            </w:r>
            <w:r>
              <w:rPr>
                <w:rFonts w:hint="eastAsia" w:ascii="宋体" w:hAnsi="宋体" w:eastAsia="宋体" w:cs="宋体"/>
                <w:kern w:val="2"/>
                <w:sz w:val="24"/>
                <w:szCs w:val="24"/>
                <w:lang w:val="en-US" w:eastAsia="zh-CN" w:bidi="ar-SA"/>
              </w:rPr>
              <w:t>采购部收到发票日期起算</w:t>
            </w:r>
            <w:r>
              <w:rPr>
                <w:rFonts w:hint="eastAsia" w:ascii="宋体" w:hAnsi="宋体" w:cs="宋体"/>
                <w:kern w:val="2"/>
                <w:sz w:val="24"/>
                <w:szCs w:val="24"/>
                <w:lang w:val="en-US" w:eastAsia="zh-CN" w:bidi="ar-SA"/>
              </w:rPr>
              <w:t>90</w:t>
            </w:r>
            <w:r>
              <w:rPr>
                <w:rFonts w:hint="eastAsia" w:ascii="宋体" w:hAnsi="宋体" w:eastAsia="宋体" w:cs="宋体"/>
                <w:kern w:val="2"/>
                <w:sz w:val="24"/>
                <w:szCs w:val="24"/>
                <w:lang w:val="en-US" w:eastAsia="zh-CN" w:bidi="ar-SA"/>
              </w:rPr>
              <w:t>天内付清款项。</w:t>
            </w:r>
          </w:p>
          <w:p w14:paraId="1083D453">
            <w:pPr>
              <w:spacing w:line="360" w:lineRule="auto"/>
              <w:ind w:firstLine="540" w:firstLineChars="22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要求支付货款前，应出具货物全额增值税专用发票，否则甲方有权拒绝付款；如乙方未能向甲方出具真实、合法、有效的增值税专用发票，则乙方向甲方赔偿给甲方造成的全部损失（包括但不限于应抵扣而未能抵扣的税款、罚没款等）。</w:t>
            </w:r>
          </w:p>
          <w:p w14:paraId="3AF7D310">
            <w:pPr>
              <w:spacing w:beforeAutospacing="0" w:afterAutospacing="0" w:line="360" w:lineRule="auto"/>
              <w:rPr>
                <w:rFonts w:hint="eastAsia" w:ascii="宋体" w:hAnsi="宋体" w:eastAsia="宋体" w:cs="宋体"/>
                <w:kern w:val="2"/>
                <w:sz w:val="24"/>
                <w:szCs w:val="24"/>
                <w:lang w:val="en-US" w:eastAsia="zh-CN" w:bidi="ar-SA"/>
              </w:rPr>
            </w:pPr>
          </w:p>
        </w:tc>
      </w:tr>
      <w:tr w14:paraId="3FB889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938" w:type="dxa"/>
            <w:tcBorders>
              <w:top w:val="single" w:color="auto" w:sz="6" w:space="0"/>
              <w:left w:val="double" w:color="auto" w:sz="4" w:space="0"/>
              <w:bottom w:val="single" w:color="auto" w:sz="6" w:space="0"/>
              <w:right w:val="single" w:color="auto" w:sz="6" w:space="0"/>
            </w:tcBorders>
            <w:noWrap w:val="0"/>
            <w:vAlign w:val="center"/>
          </w:tcPr>
          <w:p w14:paraId="6422DFB9">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w:t>
            </w:r>
          </w:p>
        </w:tc>
        <w:tc>
          <w:tcPr>
            <w:tcW w:w="2826" w:type="dxa"/>
            <w:tcBorders>
              <w:top w:val="single" w:color="auto" w:sz="6" w:space="0"/>
              <w:left w:val="single" w:color="auto" w:sz="6" w:space="0"/>
              <w:bottom w:val="single" w:color="auto" w:sz="6" w:space="0"/>
              <w:right w:val="single" w:color="auto" w:sz="6" w:space="0"/>
            </w:tcBorders>
            <w:noWrap w:val="0"/>
            <w:vAlign w:val="center"/>
          </w:tcPr>
          <w:p w14:paraId="68718180">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质保期</w:t>
            </w:r>
          </w:p>
        </w:tc>
        <w:tc>
          <w:tcPr>
            <w:tcW w:w="6461" w:type="dxa"/>
            <w:tcBorders>
              <w:top w:val="single" w:color="auto" w:sz="6" w:space="0"/>
              <w:left w:val="single" w:color="auto" w:sz="6" w:space="0"/>
              <w:bottom w:val="single" w:color="auto" w:sz="6" w:space="0"/>
              <w:right w:val="double" w:color="auto" w:sz="4" w:space="0"/>
            </w:tcBorders>
            <w:noWrap w:val="0"/>
            <w:vAlign w:val="center"/>
          </w:tcPr>
          <w:p w14:paraId="77D4C7A3">
            <w:pPr>
              <w:pStyle w:val="22"/>
              <w:adjustRightInd w:val="0"/>
              <w:snapToGrid w:val="0"/>
              <w:spacing w:before="156" w:beforeLines="50" w:after="200"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以质量标准为准</w:t>
            </w:r>
          </w:p>
        </w:tc>
      </w:tr>
      <w:tr w14:paraId="0543D7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938" w:type="dxa"/>
            <w:tcBorders>
              <w:top w:val="single" w:color="auto" w:sz="6" w:space="0"/>
              <w:left w:val="double" w:color="auto" w:sz="4" w:space="0"/>
              <w:bottom w:val="single" w:color="auto" w:sz="6" w:space="0"/>
              <w:right w:val="single" w:color="auto" w:sz="6" w:space="0"/>
            </w:tcBorders>
            <w:noWrap w:val="0"/>
            <w:vAlign w:val="center"/>
          </w:tcPr>
          <w:p w14:paraId="674662F5">
            <w:pPr>
              <w:pStyle w:val="22"/>
              <w:adjustRightInd w:val="0"/>
              <w:snapToGrid w:val="0"/>
              <w:spacing w:before="156" w:beforeLines="50" w:after="200"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w:t>
            </w:r>
          </w:p>
        </w:tc>
        <w:tc>
          <w:tcPr>
            <w:tcW w:w="2826" w:type="dxa"/>
            <w:tcBorders>
              <w:top w:val="single" w:color="auto" w:sz="6" w:space="0"/>
              <w:left w:val="single" w:color="auto" w:sz="6" w:space="0"/>
              <w:bottom w:val="single" w:color="auto" w:sz="6" w:space="0"/>
              <w:right w:val="single" w:color="auto" w:sz="6" w:space="0"/>
            </w:tcBorders>
            <w:noWrap w:val="0"/>
            <w:vAlign w:val="center"/>
          </w:tcPr>
          <w:p w14:paraId="0F67BB1B">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投标报价说明</w:t>
            </w:r>
          </w:p>
        </w:tc>
        <w:tc>
          <w:tcPr>
            <w:tcW w:w="6461" w:type="dxa"/>
            <w:tcBorders>
              <w:top w:val="single" w:color="auto" w:sz="6" w:space="0"/>
              <w:left w:val="single" w:color="auto" w:sz="6" w:space="0"/>
              <w:bottom w:val="single" w:color="auto" w:sz="6" w:space="0"/>
              <w:right w:val="double" w:color="auto" w:sz="4" w:space="0"/>
            </w:tcBorders>
            <w:noWrap w:val="0"/>
            <w:vAlign w:val="center"/>
          </w:tcPr>
          <w:p w14:paraId="36C0CC6E">
            <w:pPr>
              <w:pStyle w:val="22"/>
              <w:adjustRightInd w:val="0"/>
              <w:snapToGrid w:val="0"/>
              <w:spacing w:before="156" w:beforeLines="50" w:after="200"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项目采购方式为公开招标，报价采用二轮报价方式进行，且投标供应商的第二轮报价为针对本项目的最终报价。不接受可选择或可调整的投标方案和报价，任何有选择的或可调整的投标方案和报价将被视为非响应性投标而被拒绝。如出现第二轮报价大于第一轮报价的情况，其投标将被拒绝。2、参加投标的供应商需在规定的报价时间内进行二轮报价，报价时间为自开标现场工作人员通知起30分钟内，若投标供应商未在规定报价时间内提交所投项目二轮报价的，视为自动放弃该项目的投标。二轮报价时长截止后不做任何延长。</w:t>
            </w:r>
          </w:p>
        </w:tc>
      </w:tr>
      <w:tr w14:paraId="424BD7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938" w:type="dxa"/>
            <w:tcBorders>
              <w:top w:val="single" w:color="auto" w:sz="6" w:space="0"/>
              <w:left w:val="double" w:color="auto" w:sz="4" w:space="0"/>
              <w:bottom w:val="single" w:color="auto" w:sz="6" w:space="0"/>
              <w:right w:val="single" w:color="auto" w:sz="6" w:space="0"/>
            </w:tcBorders>
            <w:noWrap w:val="0"/>
            <w:vAlign w:val="center"/>
          </w:tcPr>
          <w:p w14:paraId="0D5AC1AE">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w:t>
            </w:r>
          </w:p>
        </w:tc>
        <w:tc>
          <w:tcPr>
            <w:tcW w:w="2826" w:type="dxa"/>
            <w:tcBorders>
              <w:top w:val="single" w:color="auto" w:sz="6" w:space="0"/>
              <w:left w:val="single" w:color="auto" w:sz="6" w:space="0"/>
              <w:bottom w:val="single" w:color="auto" w:sz="6" w:space="0"/>
              <w:right w:val="single" w:color="auto" w:sz="6" w:space="0"/>
            </w:tcBorders>
            <w:noWrap w:val="0"/>
            <w:vAlign w:val="center"/>
          </w:tcPr>
          <w:p w14:paraId="4150DFA2">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w:t>
            </w:r>
          </w:p>
        </w:tc>
        <w:tc>
          <w:tcPr>
            <w:tcW w:w="6461" w:type="dxa"/>
            <w:tcBorders>
              <w:top w:val="single" w:color="auto" w:sz="6" w:space="0"/>
              <w:left w:val="single" w:color="auto" w:sz="6" w:space="0"/>
              <w:bottom w:val="single" w:color="auto" w:sz="6" w:space="0"/>
              <w:right w:val="double" w:color="auto" w:sz="4" w:space="0"/>
            </w:tcBorders>
            <w:noWrap w:val="0"/>
            <w:vAlign w:val="center"/>
          </w:tcPr>
          <w:p w14:paraId="4C1C77B8">
            <w:pPr>
              <w:pStyle w:val="22"/>
              <w:adjustRightInd w:val="0"/>
              <w:snapToGrid w:val="0"/>
              <w:spacing w:before="156" w:beforeLines="50" w:after="200"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1、本项目预算为各规格型号的预算单价，投标人投标报价超过项目预算单价的按无效投标处理。</w:t>
            </w:r>
          </w:p>
          <w:p w14:paraId="0A3218CD">
            <w:pPr>
              <w:pStyle w:val="22"/>
              <w:adjustRightInd w:val="0"/>
              <w:snapToGrid w:val="0"/>
              <w:spacing w:before="156" w:beforeLines="50" w:after="200"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2、本项目采用折扣率报价，供应商根据预算单价统一报出一个折扣率，计算方法：成交单价=预算单价*（1-折扣率）。</w:t>
            </w:r>
          </w:p>
          <w:p w14:paraId="6C98CBEC">
            <w:pPr>
              <w:pStyle w:val="22"/>
              <w:adjustRightInd w:val="0"/>
              <w:snapToGrid w:val="0"/>
              <w:spacing w:before="156" w:beforeLines="50" w:after="200"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highlight w:val="none"/>
                <w:lang w:val="en-US" w:eastAsia="zh-CN" w:bidi="ar-SA"/>
              </w:rPr>
              <w:t>3、本项</w:t>
            </w:r>
            <w:r>
              <w:rPr>
                <w:rFonts w:hint="eastAsia" w:ascii="宋体" w:hAnsi="宋体" w:eastAsia="宋体" w:cs="宋体"/>
                <w:color w:val="auto"/>
                <w:kern w:val="2"/>
                <w:sz w:val="24"/>
                <w:szCs w:val="24"/>
                <w:highlight w:val="none"/>
                <w:lang w:val="en-US" w:eastAsia="zh-CN" w:bidi="ar-SA"/>
              </w:rPr>
              <w:t>目选定2家供应商入围</w:t>
            </w:r>
          </w:p>
        </w:tc>
      </w:tr>
      <w:tr w14:paraId="3A30E0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938" w:type="dxa"/>
            <w:tcBorders>
              <w:top w:val="single" w:color="auto" w:sz="6" w:space="0"/>
              <w:left w:val="double" w:color="auto" w:sz="4" w:space="0"/>
              <w:bottom w:val="single" w:color="auto" w:sz="6" w:space="0"/>
              <w:right w:val="single" w:color="auto" w:sz="6" w:space="0"/>
            </w:tcBorders>
            <w:noWrap w:val="0"/>
            <w:vAlign w:val="center"/>
          </w:tcPr>
          <w:p w14:paraId="3124B078">
            <w:pPr>
              <w:pStyle w:val="22"/>
              <w:adjustRightInd w:val="0"/>
              <w:snapToGrid w:val="0"/>
              <w:spacing w:before="156" w:beforeLines="50" w:after="20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注意事项</w:t>
            </w:r>
          </w:p>
        </w:tc>
        <w:tc>
          <w:tcPr>
            <w:tcW w:w="9287" w:type="dxa"/>
            <w:gridSpan w:val="2"/>
            <w:tcBorders>
              <w:top w:val="single" w:color="auto" w:sz="6" w:space="0"/>
              <w:left w:val="single" w:color="auto" w:sz="6" w:space="0"/>
              <w:bottom w:val="single" w:color="auto" w:sz="6" w:space="0"/>
              <w:right w:val="double" w:color="auto" w:sz="4" w:space="0"/>
            </w:tcBorders>
            <w:noWrap w:val="0"/>
            <w:vAlign w:val="center"/>
          </w:tcPr>
          <w:p w14:paraId="5FB91203">
            <w:pPr>
              <w:pStyle w:val="22"/>
              <w:adjustRightInd w:val="0"/>
              <w:snapToGrid w:val="0"/>
              <w:spacing w:before="156" w:beforeLines="50" w:after="200"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1、根据《财政部关于在政府采购活动中查询及使用信用记录有关问题的通知》财库〔2016〕125号的规定，各供应商应在本项目招标公告发布之日起到响应文件递交截止时间期间，通过“信用中国”网站（</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"qq://txfile/"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www.creditchina.gov.cn</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）、中国政府采购网（</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"qq://txfile/"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www.ccgp.gov.cn</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）等渠道查询主体信用记录，并将信用信息查询记录作为响应文件组成部分。</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2、无论何种原因，即使投标人开标时携带了证书材料的原件，但在投标文件中未提供与之内容完全一致的扫描件的，评标委员会可以视同其未提供。</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3、未成交投标人请于成交通知书发出后30个工作日内办理退还保证金程序，成交投标人</w:t>
            </w:r>
            <w:r>
              <w:rPr>
                <w:rFonts w:hint="eastAsia" w:ascii="宋体" w:hAnsi="宋体" w:eastAsia="宋体" w:cs="宋体"/>
                <w:sz w:val="24"/>
                <w:szCs w:val="24"/>
                <w:lang w:val="en-US" w:eastAsia="zh-CN"/>
              </w:rPr>
              <w:t>投标保证金直接转为履约保证金，如过程正常终止合作或合作项目履行完毕，履约保证金30个工作日内无息原路退还</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4、为简化手续，优化流程，在符合上述条件要求的前提下，退还投标保证金时按原路退回，请各投标单位在投标文件中提供开户许可证证明或退款账户信息。成交投标人还需单独提供与采购单位签订的合同复印件（加盖公章）。</w:t>
            </w:r>
          </w:p>
        </w:tc>
      </w:tr>
    </w:tbl>
    <w:p w14:paraId="43A461D4">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kern w:val="2"/>
          <w:sz w:val="24"/>
          <w:szCs w:val="24"/>
          <w:lang w:val="en-US" w:eastAsia="zh-CN" w:bidi="ar-SA"/>
        </w:rPr>
      </w:pPr>
    </w:p>
    <w:p w14:paraId="5AAD2EE3">
      <w:pPr>
        <w:keepNext w:val="0"/>
        <w:keepLines w:val="0"/>
        <w:pageBreakBefore w:val="0"/>
        <w:widowControl w:val="0"/>
        <w:kinsoku/>
        <w:wordWrap/>
        <w:overflowPunct/>
        <w:topLinePunct w:val="0"/>
        <w:autoSpaceDE w:val="0"/>
        <w:autoSpaceDN w:val="0"/>
        <w:bidi w:val="0"/>
        <w:spacing w:line="560" w:lineRule="exact"/>
        <w:jc w:val="both"/>
        <w:textAlignment w:val="auto"/>
        <w:rPr>
          <w:rFonts w:hint="eastAsia" w:ascii="仿宋" w:hAnsi="仿宋" w:eastAsia="仿宋" w:cs="仿宋"/>
          <w:b/>
          <w:bCs/>
          <w:sz w:val="28"/>
          <w:szCs w:val="28"/>
          <w:lang w:eastAsia="zh-CN"/>
        </w:rPr>
      </w:pPr>
    </w:p>
    <w:p w14:paraId="0AF35AB8">
      <w:pPr>
        <w:pStyle w:val="2"/>
        <w:rPr>
          <w:rFonts w:hint="eastAsia"/>
          <w:lang w:eastAsia="zh-CN"/>
        </w:rPr>
      </w:pPr>
    </w:p>
    <w:p w14:paraId="42706B88">
      <w:pPr>
        <w:pStyle w:val="4"/>
        <w:rPr>
          <w:rFonts w:hint="eastAsia"/>
          <w:highlight w:val="none"/>
        </w:rPr>
      </w:pPr>
      <w:r>
        <w:rPr>
          <w:rFonts w:hint="eastAsia"/>
          <w:highlight w:val="none"/>
          <w:lang w:eastAsia="zh-CN"/>
        </w:rPr>
        <w:t>第三章招标</w:t>
      </w:r>
      <w:r>
        <w:rPr>
          <w:rFonts w:hint="eastAsia"/>
          <w:highlight w:val="none"/>
        </w:rPr>
        <w:t>文件说明</w:t>
      </w:r>
    </w:p>
    <w:p w14:paraId="032838CF">
      <w:pPr>
        <w:pStyle w:val="2"/>
        <w:rPr>
          <w:rFonts w:hint="eastAsia"/>
        </w:rPr>
      </w:pPr>
    </w:p>
    <w:p w14:paraId="7D395C9D">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 适用范围</w:t>
      </w:r>
    </w:p>
    <w:p w14:paraId="50D21A07">
      <w:pPr>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本</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文件仅适用于本次</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邀请中所叙述项目的货物及服务采购。</w:t>
      </w:r>
    </w:p>
    <w:p w14:paraId="148C6633">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2．定义</w:t>
      </w:r>
    </w:p>
    <w:p w14:paraId="4396451C">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“买方”系指采购人；</w:t>
      </w:r>
    </w:p>
    <w:p w14:paraId="44264DE8">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“供应商”系指向采购提交</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响应文件的供应商；</w:t>
      </w:r>
    </w:p>
    <w:p w14:paraId="43696400">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“成交方”系指在本次项目中将被授予合同的供应商。</w:t>
      </w:r>
    </w:p>
    <w:p w14:paraId="10C26A6B">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3．合格的供应商</w:t>
      </w:r>
    </w:p>
    <w:p w14:paraId="12C6A8D2">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参照《中华人民共和国政府采购法》第二十二条投标人参加政府采购活动应当具备的条件及其他有关法律、法规关于投标人的有关规定，有能力提供招标采购货物及服务的投标人。</w:t>
      </w:r>
    </w:p>
    <w:p w14:paraId="2A6AABAD">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符合《招标公告》中关于投标人资格要求的规定。</w:t>
      </w:r>
    </w:p>
    <w:p w14:paraId="22A4F339">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关于关联企业除联合体外，法定代表人或单位负责人为同一个人或者存在直接控股、管理关系的不同投标人，不得同时参加同一项目或同一子项目的投标。如同时参加，则评审时将同时被拒绝。</w:t>
      </w:r>
    </w:p>
    <w:p w14:paraId="2BD9AA87">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关于分公司投标，分公司作为投标人参与本项目采购活动的，应提供具有法人资格的公司营业执照复印件及法人企业授权书，法人企业授权书须加盖公司公章。</w:t>
      </w:r>
    </w:p>
    <w:p w14:paraId="5423D15C">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4．供应商资格</w:t>
      </w:r>
    </w:p>
    <w:p w14:paraId="6C5A1806">
      <w:pPr>
        <w:numPr>
          <w:ilvl w:val="0"/>
          <w:numId w:val="0"/>
        </w:numPr>
        <w:tabs>
          <w:tab w:val="left" w:pos="226"/>
          <w:tab w:val="left" w:pos="252"/>
        </w:tabs>
        <w:spacing w:line="360" w:lineRule="auto"/>
        <w:ind w:leftChars="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依法注册，并在法律上、财务上与采购人不发生关系。</w:t>
      </w:r>
    </w:p>
    <w:p w14:paraId="2639CF16">
      <w:pPr>
        <w:numPr>
          <w:ilvl w:val="0"/>
          <w:numId w:val="0"/>
        </w:numPr>
        <w:tabs>
          <w:tab w:val="left" w:pos="226"/>
          <w:tab w:val="left" w:pos="252"/>
        </w:tabs>
        <w:spacing w:line="360" w:lineRule="auto"/>
        <w:ind w:leftChars="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所投产品及服务须在其法定营业范围内。提供营业执照副本原件或公证件。</w:t>
      </w:r>
    </w:p>
    <w:p w14:paraId="183883D0">
      <w:pPr>
        <w:tabs>
          <w:tab w:val="left" w:pos="252"/>
        </w:tabs>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说明：以上资格证明材料须在</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中提供，缺一项可导致</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被拒绝。</w:t>
      </w:r>
    </w:p>
    <w:p w14:paraId="67ACAEB0">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费用</w:t>
      </w:r>
    </w:p>
    <w:p w14:paraId="12482D0E">
      <w:pPr>
        <w:tabs>
          <w:tab w:val="left" w:pos="226"/>
          <w:tab w:val="left" w:pos="252"/>
          <w:tab w:val="left" w:pos="360"/>
        </w:tabs>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无论</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过程中的做法和结果如何，供应商将自行承担所有与参加</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有关的全部费用。</w:t>
      </w:r>
    </w:p>
    <w:p w14:paraId="63E7BDD8">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6. </w:t>
      </w:r>
      <w:r>
        <w:rPr>
          <w:rFonts w:hint="eastAsia" w:ascii="宋体" w:hAnsi="宋体" w:eastAsia="宋体" w:cs="宋体"/>
          <w:kern w:val="2"/>
          <w:sz w:val="24"/>
          <w:szCs w:val="24"/>
          <w:lang w:val="en-US" w:eastAsia="zh-CN" w:bidi="ar-SA"/>
        </w:rPr>
        <w:t>适用管理办法</w:t>
      </w:r>
    </w:p>
    <w:p w14:paraId="4C8660DA">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本次招标属企业自主采购，采购人、投标人、评标委员会的相关行为均受《甘肃前进现代农业发展集团有限公司招标管理办法》有关规定的约束，其权利也受到上述管理办法的保护。</w:t>
      </w:r>
      <w:bookmarkStart w:id="15" w:name="_Toc485642806"/>
      <w:bookmarkStart w:id="16" w:name="_Toc519855444"/>
    </w:p>
    <w:bookmarkEnd w:id="15"/>
    <w:bookmarkEnd w:id="16"/>
    <w:p w14:paraId="3EAF83BC">
      <w:pPr>
        <w:numPr>
          <w:ilvl w:val="0"/>
          <w:numId w:val="2"/>
        </w:num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文件构成</w:t>
      </w:r>
    </w:p>
    <w:p w14:paraId="01100A36">
      <w:pPr>
        <w:keepNext w:val="0"/>
        <w:keepLines w:val="0"/>
        <w:pageBreakBefore w:val="0"/>
        <w:widowControl w:val="0"/>
        <w:kinsoku/>
        <w:wordWrap/>
        <w:overflowPunct/>
        <w:topLinePunct w:val="0"/>
        <w:autoSpaceDE w:val="0"/>
        <w:autoSpaceDN w:val="0"/>
        <w:bidi w:val="0"/>
        <w:spacing w:line="560" w:lineRule="exact"/>
        <w:jc w:val="both"/>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招标文件用以阐明招标项目所需的资质、技术、服务及报价等要求、招标投标程序、有关规定和注意事项以及合同主要条款等。本招标文件包括以下内容,但不限于这些内容：</w:t>
      </w:r>
    </w:p>
    <w:p w14:paraId="5592E2F4">
      <w:pPr>
        <w:spacing w:line="360" w:lineRule="auto"/>
        <w:ind w:firstLine="2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邀请；</w:t>
      </w:r>
    </w:p>
    <w:p w14:paraId="4ECD1756">
      <w:pPr>
        <w:spacing w:line="360" w:lineRule="auto"/>
        <w:ind w:firstLine="2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②供应商须知；</w:t>
      </w:r>
    </w:p>
    <w:p w14:paraId="4215E39C">
      <w:pPr>
        <w:spacing w:line="360" w:lineRule="auto"/>
        <w:ind w:firstLine="2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③货物需求一览表及技术规格；</w:t>
      </w:r>
    </w:p>
    <w:p w14:paraId="1995E8A2">
      <w:pPr>
        <w:spacing w:line="360" w:lineRule="auto"/>
        <w:ind w:firstLine="2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④合同一般条款；</w:t>
      </w:r>
    </w:p>
    <w:p w14:paraId="7DA96386">
      <w:pPr>
        <w:spacing w:line="360" w:lineRule="auto"/>
        <w:ind w:firstLine="2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⑤合同特殊条款；</w:t>
      </w:r>
    </w:p>
    <w:p w14:paraId="7324F15C">
      <w:pPr>
        <w:spacing w:line="360" w:lineRule="auto"/>
        <w:ind w:firstLine="2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⑥范本格式。</w:t>
      </w:r>
    </w:p>
    <w:p w14:paraId="60932E3E">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（2）招标</w:t>
      </w:r>
      <w:r>
        <w:rPr>
          <w:rFonts w:hint="eastAsia" w:ascii="宋体" w:hAnsi="宋体" w:eastAsia="宋体" w:cs="宋体"/>
          <w:kern w:val="2"/>
          <w:sz w:val="24"/>
          <w:szCs w:val="24"/>
          <w:lang w:val="en-US" w:eastAsia="zh-CN" w:bidi="ar-SA"/>
        </w:rPr>
        <w:t>文件以中文编写。</w:t>
      </w:r>
    </w:p>
    <w:p w14:paraId="1321EC80">
      <w:pPr>
        <w:spacing w:line="360" w:lineRule="auto"/>
        <w:ind w:left="360" w:hanging="360" w:hangingChars="15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 xml:space="preserve"> 供应商应认真阅读</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文件中所有的事项、格式、条款和规范等要求，从而对</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文件作出实质性响应。如果没有按照</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文件要求提交全部</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或资料，没有对</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文件作出实质性响应，其风险应由供应商自行承担。</w:t>
      </w:r>
    </w:p>
    <w:p w14:paraId="452AA4B9">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文件澄清</w:t>
      </w:r>
    </w:p>
    <w:p w14:paraId="1D6DF353">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供应商对</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文件有疑问的，可以向采购</w:t>
      </w:r>
      <w:r>
        <w:rPr>
          <w:rFonts w:hint="eastAsia" w:ascii="宋体" w:hAnsi="宋体" w:cs="宋体"/>
          <w:kern w:val="2"/>
          <w:sz w:val="24"/>
          <w:szCs w:val="24"/>
          <w:lang w:val="en-US" w:eastAsia="zh-CN" w:bidi="ar-SA"/>
        </w:rPr>
        <w:t>部</w:t>
      </w:r>
      <w:r>
        <w:rPr>
          <w:rFonts w:hint="eastAsia" w:ascii="宋体" w:hAnsi="宋体" w:eastAsia="宋体" w:cs="宋体"/>
          <w:kern w:val="2"/>
          <w:sz w:val="24"/>
          <w:szCs w:val="24"/>
          <w:lang w:val="en-US" w:eastAsia="zh-CN" w:bidi="ar-SA"/>
        </w:rPr>
        <w:t>提出询问，采购</w:t>
      </w:r>
      <w:r>
        <w:rPr>
          <w:rFonts w:hint="eastAsia" w:ascii="宋体" w:hAnsi="宋体" w:cs="宋体"/>
          <w:kern w:val="2"/>
          <w:sz w:val="24"/>
          <w:szCs w:val="24"/>
          <w:lang w:val="en-US" w:eastAsia="zh-CN" w:bidi="ar-SA"/>
        </w:rPr>
        <w:t>部</w:t>
      </w:r>
      <w:r>
        <w:rPr>
          <w:rFonts w:hint="eastAsia" w:ascii="宋体" w:hAnsi="宋体" w:eastAsia="宋体" w:cs="宋体"/>
          <w:kern w:val="2"/>
          <w:sz w:val="24"/>
          <w:szCs w:val="24"/>
          <w:lang w:val="en-US" w:eastAsia="zh-CN" w:bidi="ar-SA"/>
        </w:rPr>
        <w:t>将及时做出答复；</w:t>
      </w:r>
    </w:p>
    <w:p w14:paraId="42F33FB1">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 xml:space="preserve"> 供应商对</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文件有质疑，须在得到</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文件之日起，以书面形式向采购</w:t>
      </w:r>
      <w:r>
        <w:rPr>
          <w:rFonts w:hint="eastAsia" w:ascii="宋体" w:hAnsi="宋体" w:cs="宋体"/>
          <w:kern w:val="2"/>
          <w:sz w:val="24"/>
          <w:szCs w:val="24"/>
          <w:lang w:val="en-US" w:eastAsia="zh-CN" w:bidi="ar-SA"/>
        </w:rPr>
        <w:t>部</w:t>
      </w:r>
      <w:r>
        <w:rPr>
          <w:rFonts w:hint="eastAsia" w:ascii="宋体" w:hAnsi="宋体" w:eastAsia="宋体" w:cs="宋体"/>
          <w:kern w:val="2"/>
          <w:sz w:val="24"/>
          <w:szCs w:val="24"/>
          <w:lang w:val="en-US" w:eastAsia="zh-CN" w:bidi="ar-SA"/>
        </w:rPr>
        <w:t>提出质疑；采购</w:t>
      </w:r>
      <w:r>
        <w:rPr>
          <w:rFonts w:hint="eastAsia" w:ascii="宋体" w:hAnsi="宋体" w:cs="宋体"/>
          <w:kern w:val="2"/>
          <w:sz w:val="24"/>
          <w:szCs w:val="24"/>
          <w:lang w:val="en-US" w:eastAsia="zh-CN" w:bidi="ar-SA"/>
        </w:rPr>
        <w:t>部</w:t>
      </w:r>
      <w:r>
        <w:rPr>
          <w:rFonts w:hint="eastAsia" w:ascii="宋体" w:hAnsi="宋体" w:eastAsia="宋体" w:cs="宋体"/>
          <w:kern w:val="2"/>
          <w:sz w:val="24"/>
          <w:szCs w:val="24"/>
          <w:lang w:val="en-US" w:eastAsia="zh-CN" w:bidi="ar-SA"/>
        </w:rPr>
        <w:t>在收到书面质疑后尽快做出答复，并以书面形式通知质疑供应商。</w:t>
      </w:r>
    </w:p>
    <w:p w14:paraId="52F86C40">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的修改</w:t>
      </w:r>
    </w:p>
    <w:p w14:paraId="2C58B59D">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对</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文件进行必要的修改，采购</w:t>
      </w:r>
      <w:r>
        <w:rPr>
          <w:rFonts w:hint="eastAsia" w:ascii="宋体" w:hAnsi="宋体" w:cs="宋体"/>
          <w:kern w:val="2"/>
          <w:sz w:val="24"/>
          <w:szCs w:val="24"/>
          <w:lang w:val="en-US" w:eastAsia="zh-CN" w:bidi="ar-SA"/>
        </w:rPr>
        <w:t>部</w:t>
      </w:r>
      <w:r>
        <w:rPr>
          <w:rFonts w:hint="eastAsia" w:ascii="宋体" w:hAnsi="宋体" w:eastAsia="宋体" w:cs="宋体"/>
          <w:kern w:val="2"/>
          <w:sz w:val="24"/>
          <w:szCs w:val="24"/>
          <w:lang w:val="en-US" w:eastAsia="zh-CN" w:bidi="ar-SA"/>
        </w:rPr>
        <w:t>将在</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响应截止时间前以书面形式通知所有</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文件的供应商。该修改的内容为</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文件的组成部分；</w:t>
      </w:r>
    </w:p>
    <w:p w14:paraId="569BDC78">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 xml:space="preserve"> 在</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响应截止时间前，</w:t>
      </w:r>
      <w:r>
        <w:rPr>
          <w:rFonts w:hint="eastAsia" w:ascii="宋体" w:hAnsi="宋体" w:eastAsia="宋体" w:cs="宋体"/>
          <w:color w:val="auto"/>
          <w:kern w:val="2"/>
          <w:sz w:val="24"/>
          <w:szCs w:val="24"/>
          <w:lang w:val="en-US" w:eastAsia="zh-CN" w:bidi="ar-SA"/>
        </w:rPr>
        <w:t>采购</w:t>
      </w:r>
      <w:r>
        <w:rPr>
          <w:rFonts w:hint="eastAsia" w:ascii="宋体" w:hAnsi="宋体" w:cs="宋体"/>
          <w:color w:val="auto"/>
          <w:kern w:val="2"/>
          <w:sz w:val="24"/>
          <w:szCs w:val="24"/>
          <w:lang w:val="en-US" w:eastAsia="zh-CN" w:bidi="ar-SA"/>
        </w:rPr>
        <w:t>人</w:t>
      </w:r>
      <w:r>
        <w:rPr>
          <w:rFonts w:hint="eastAsia" w:ascii="宋体" w:hAnsi="宋体" w:eastAsia="宋体" w:cs="宋体"/>
          <w:color w:val="auto"/>
          <w:kern w:val="2"/>
          <w:sz w:val="24"/>
          <w:szCs w:val="24"/>
          <w:lang w:val="en-US" w:eastAsia="zh-CN" w:bidi="ar-SA"/>
        </w:rPr>
        <w:t>可</w:t>
      </w:r>
      <w:r>
        <w:rPr>
          <w:rFonts w:hint="eastAsia" w:ascii="宋体" w:hAnsi="宋体" w:eastAsia="宋体" w:cs="宋体"/>
          <w:kern w:val="2"/>
          <w:sz w:val="24"/>
          <w:szCs w:val="24"/>
          <w:lang w:val="en-US" w:eastAsia="zh-CN" w:bidi="ar-SA"/>
        </w:rPr>
        <w:t>视具体情况延长</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响应截止时间，并将变更时间书面通知所有</w:t>
      </w:r>
      <w:r>
        <w:rPr>
          <w:rFonts w:hint="eastAsia" w:ascii="宋体" w:hAnsi="宋体" w:cs="宋体"/>
          <w:kern w:val="2"/>
          <w:sz w:val="24"/>
          <w:szCs w:val="24"/>
          <w:lang w:val="en-US" w:eastAsia="zh-CN" w:bidi="ar-SA"/>
        </w:rPr>
        <w:t>接收</w:t>
      </w:r>
      <w:r>
        <w:rPr>
          <w:rFonts w:hint="eastAsia" w:ascii="宋体" w:hAnsi="宋体" w:eastAsia="宋体" w:cs="宋体"/>
          <w:kern w:val="2"/>
          <w:sz w:val="24"/>
          <w:szCs w:val="24"/>
          <w:lang w:val="en-US" w:eastAsia="zh-CN" w:bidi="ar-SA"/>
        </w:rPr>
        <w:t>文件的供应商。</w:t>
      </w:r>
    </w:p>
    <w:p w14:paraId="42178251">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10</w:t>
      </w:r>
      <w:r>
        <w:rPr>
          <w:rFonts w:hint="eastAsia" w:ascii="宋体" w:hAnsi="宋体" w:eastAsia="宋体" w:cs="宋体"/>
          <w:kern w:val="2"/>
          <w:sz w:val="24"/>
          <w:szCs w:val="24"/>
          <w:lang w:val="en-US" w:eastAsia="zh-CN" w:bidi="ar-SA"/>
        </w:rPr>
        <w:t>．要求</w:t>
      </w:r>
    </w:p>
    <w:p w14:paraId="527C70E8">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（1）供应商应仔细阅读</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文件的所有内容，按</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文件的要求提供</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，并保证所提供的全部资料的真实性，以使其</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响应对</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文件作出实质性响应，否则，其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可能被拒绝。</w:t>
      </w:r>
    </w:p>
    <w:p w14:paraId="12F4BAAD">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响应语言</w:t>
      </w:r>
    </w:p>
    <w:p w14:paraId="660B1234">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招标文件</w:t>
      </w:r>
      <w:r>
        <w:rPr>
          <w:rFonts w:hint="eastAsia" w:ascii="宋体" w:hAnsi="宋体" w:eastAsia="宋体" w:cs="宋体"/>
          <w:kern w:val="2"/>
          <w:sz w:val="24"/>
          <w:szCs w:val="24"/>
          <w:lang w:val="en-US" w:eastAsia="zh-CN" w:bidi="ar-SA"/>
        </w:rPr>
        <w:t>及供应商与采购方就</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响应交换的文件和来往信件，应以中文书写。</w:t>
      </w:r>
    </w:p>
    <w:p w14:paraId="72790DF3">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的构成</w:t>
      </w:r>
    </w:p>
    <w:p w14:paraId="35B38BE7">
      <w:pPr>
        <w:numPr>
          <w:ilvl w:val="0"/>
          <w:numId w:val="0"/>
        </w:numPr>
        <w:tabs>
          <w:tab w:val="left" w:pos="540"/>
          <w:tab w:val="left" w:pos="900"/>
          <w:tab w:val="left" w:pos="1080"/>
        </w:tabs>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响应书、报价一览表、分项报价表；</w:t>
      </w:r>
    </w:p>
    <w:p w14:paraId="1542C18A">
      <w:pPr>
        <w:numPr>
          <w:ilvl w:val="0"/>
          <w:numId w:val="0"/>
        </w:numPr>
        <w:tabs>
          <w:tab w:val="left" w:pos="540"/>
          <w:tab w:val="left" w:pos="900"/>
          <w:tab w:val="left" w:pos="1080"/>
        </w:tabs>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（2）资格证明文件；</w:t>
      </w:r>
    </w:p>
    <w:p w14:paraId="56640DB8">
      <w:pPr>
        <w:numPr>
          <w:ilvl w:val="0"/>
          <w:numId w:val="0"/>
        </w:numPr>
        <w:tabs>
          <w:tab w:val="left" w:pos="540"/>
          <w:tab w:val="left" w:pos="900"/>
          <w:tab w:val="left" w:pos="1080"/>
        </w:tabs>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响应保证金</w:t>
      </w:r>
      <w:r>
        <w:rPr>
          <w:rFonts w:hint="eastAsia" w:ascii="宋体" w:hAnsi="宋体" w:cs="宋体"/>
          <w:kern w:val="2"/>
          <w:sz w:val="24"/>
          <w:szCs w:val="24"/>
          <w:lang w:val="en-US" w:eastAsia="zh-CN" w:bidi="ar-SA"/>
        </w:rPr>
        <w:t>凭证</w:t>
      </w:r>
      <w:r>
        <w:rPr>
          <w:rFonts w:hint="eastAsia" w:ascii="宋体" w:hAnsi="宋体" w:eastAsia="宋体" w:cs="宋体"/>
          <w:kern w:val="2"/>
          <w:sz w:val="24"/>
          <w:szCs w:val="24"/>
          <w:lang w:val="en-US" w:eastAsia="zh-CN" w:bidi="ar-SA"/>
        </w:rPr>
        <w:t>；</w:t>
      </w:r>
    </w:p>
    <w:p w14:paraId="1C84086C">
      <w:pPr>
        <w:numPr>
          <w:ilvl w:val="0"/>
          <w:numId w:val="0"/>
        </w:numPr>
        <w:tabs>
          <w:tab w:val="left" w:pos="540"/>
          <w:tab w:val="left" w:pos="900"/>
          <w:tab w:val="left" w:pos="1080"/>
        </w:tabs>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货物需求及技术规格、合同特殊条款中要求提交的文件资料；</w:t>
      </w:r>
    </w:p>
    <w:p w14:paraId="45292569">
      <w:pPr>
        <w:numPr>
          <w:ilvl w:val="0"/>
          <w:numId w:val="0"/>
        </w:numPr>
        <w:tabs>
          <w:tab w:val="left" w:pos="540"/>
          <w:tab w:val="left" w:pos="900"/>
          <w:tab w:val="left" w:pos="1080"/>
        </w:tabs>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（5）质量保证承诺书；</w:t>
      </w:r>
    </w:p>
    <w:p w14:paraId="5A474547">
      <w:pPr>
        <w:numPr>
          <w:ilvl w:val="0"/>
          <w:numId w:val="0"/>
        </w:numPr>
        <w:tabs>
          <w:tab w:val="left" w:pos="540"/>
          <w:tab w:val="left" w:pos="900"/>
          <w:tab w:val="left" w:pos="1080"/>
        </w:tabs>
        <w:spacing w:line="360" w:lineRule="auto"/>
        <w:rPr>
          <w:rFonts w:hint="eastAsia" w:ascii="宋体" w:hAnsi="宋体" w:eastAsia="宋体" w:cs="宋体"/>
          <w:kern w:val="2"/>
          <w:sz w:val="24"/>
          <w:szCs w:val="24"/>
          <w:lang w:val="en-US" w:eastAsia="zh-CN" w:bidi="ar-SA"/>
        </w:rPr>
      </w:pPr>
      <w:r>
        <w:rPr>
          <w:rFonts w:hint="eastAsia" w:ascii="Calibri" w:hAnsi="Calibri" w:eastAsia="宋体" w:cs="Times New Roman"/>
          <w:kern w:val="2"/>
          <w:sz w:val="21"/>
          <w:szCs w:val="22"/>
          <w:lang w:val="en-US" w:eastAsia="zh-CN" w:bidi="ar-SA"/>
        </w:rPr>
        <w:t>（6）</w:t>
      </w:r>
      <w:r>
        <w:rPr>
          <w:rFonts w:hint="eastAsia" w:ascii="宋体" w:hAnsi="宋体" w:eastAsia="宋体" w:cs="宋体"/>
          <w:kern w:val="2"/>
          <w:sz w:val="24"/>
          <w:szCs w:val="24"/>
          <w:lang w:val="en-US" w:eastAsia="zh-CN" w:bidi="ar-SA"/>
        </w:rPr>
        <w:t>供应商认为应该附上的其他文件、资料。</w:t>
      </w:r>
    </w:p>
    <w:p w14:paraId="54062848">
      <w:pPr>
        <w:numPr>
          <w:ilvl w:val="0"/>
          <w:numId w:val="0"/>
        </w:numPr>
        <w:tabs>
          <w:tab w:val="left" w:pos="540"/>
          <w:tab w:val="left" w:pos="900"/>
          <w:tab w:val="left" w:pos="1080"/>
        </w:tabs>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将</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装订成册，并填写文件资料清单。</w:t>
      </w:r>
    </w:p>
    <w:p w14:paraId="08B59782">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）技术部分:投标人按照招标文件要求做出的技术应答，主要是针对招标项目的技术指标、参数和技术要求做出的实质性响应和满足。投标人的技术应答应包括下列内容：</w:t>
      </w:r>
    </w:p>
    <w:p w14:paraId="5F7EB8DE">
      <w:pPr>
        <w:spacing w:line="360" w:lineRule="auto"/>
        <w:ind w:left="482" w:leftChars="199" w:hanging="64" w:hangingChars="27"/>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①服务方案；</w:t>
      </w:r>
    </w:p>
    <w:p w14:paraId="148F7BA9">
      <w:pPr>
        <w:spacing w:line="360" w:lineRule="auto"/>
        <w:ind w:left="482" w:leftChars="199" w:hanging="64" w:hangingChars="27"/>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②服务团队；</w:t>
      </w:r>
    </w:p>
    <w:p w14:paraId="239DBEE7">
      <w:pPr>
        <w:spacing w:line="360" w:lineRule="auto"/>
        <w:ind w:left="482" w:leftChars="199" w:hanging="64" w:hangingChars="27"/>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③服务质量保障承诺；</w:t>
      </w:r>
    </w:p>
    <w:p w14:paraId="680EC9EE">
      <w:pPr>
        <w:spacing w:line="360" w:lineRule="auto"/>
        <w:ind w:left="482" w:leftChars="199" w:hanging="64" w:hangingChars="27"/>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④本项目管理、技术、培训等人员情况；</w:t>
      </w:r>
    </w:p>
    <w:p w14:paraId="3050DE85">
      <w:pPr>
        <w:spacing w:line="360" w:lineRule="auto"/>
        <w:ind w:left="482" w:leftChars="199" w:hanging="64" w:hangingChars="27"/>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⑤投标人认为需要提供的文件和资料。</w:t>
      </w:r>
    </w:p>
    <w:p w14:paraId="0CCBFAEF">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）其他部分</w:t>
      </w:r>
    </w:p>
    <w:p w14:paraId="427919CA">
      <w:pPr>
        <w:spacing w:line="360" w:lineRule="auto"/>
        <w:ind w:left="482" w:leftChars="199" w:hanging="64" w:hangingChars="27"/>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①同意招标文件条款声明</w:t>
      </w:r>
    </w:p>
    <w:p w14:paraId="206D51F5">
      <w:pPr>
        <w:spacing w:line="360" w:lineRule="auto"/>
        <w:ind w:left="482" w:leftChars="199" w:hanging="64" w:hangingChars="27"/>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②虚假应标承担责任声明</w:t>
      </w:r>
    </w:p>
    <w:p w14:paraId="1E723C90">
      <w:pPr>
        <w:spacing w:line="360" w:lineRule="auto"/>
        <w:ind w:left="482" w:leftChars="199" w:hanging="64" w:hangingChars="27"/>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③投标人可在满足“招标要求及技术参数要求”中对项目的整体要求的前提下，对项目实施提出合理化建议。</w:t>
      </w:r>
    </w:p>
    <w:p w14:paraId="7B675D99">
      <w:pPr>
        <w:numPr>
          <w:ilvl w:val="0"/>
          <w:numId w:val="3"/>
        </w:num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投标文件格式</w:t>
      </w:r>
    </w:p>
    <w:p w14:paraId="49726A7E">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（1）投标人应严格按照招标文件中提供的“投标文件格式”填写相关内容。除明确允许投标人可以自行编写的外，投标人不得以“投标文件格式”规定之外的方式填写相关内容。</w:t>
      </w:r>
    </w:p>
    <w:p w14:paraId="7C0B1FD7">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（2）对于没有格式要求的投标文件由投标人自行编写。</w:t>
      </w:r>
    </w:p>
    <w:p w14:paraId="7D874297">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（3）投标有效期</w:t>
      </w:r>
    </w:p>
    <w:p w14:paraId="12E34C6E">
      <w:pPr>
        <w:spacing w:line="360" w:lineRule="auto"/>
        <w:ind w:left="482" w:leftChars="199" w:hanging="64" w:hangingChars="27"/>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①投标有效期从提交投标文件的截止之日起算。</w:t>
      </w:r>
    </w:p>
    <w:p w14:paraId="2F16B498">
      <w:pPr>
        <w:spacing w:line="360" w:lineRule="auto"/>
        <w:ind w:left="482" w:leftChars="199" w:hanging="64" w:hangingChars="27"/>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②投标有效期内投标人撤销投标文件的，采购人无条件予以撤销。</w:t>
      </w:r>
    </w:p>
    <w:p w14:paraId="18F9B5E4">
      <w:pPr>
        <w:spacing w:line="360" w:lineRule="auto"/>
        <w:ind w:left="482" w:leftChars="199" w:hanging="64" w:hangingChars="27"/>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特殊情况下，采购人可于投标有效期满之前要求投标人同意延长有效期，要求与答复均应为书面形式。拒绝延长投标有效期的投标人不得再参与该项目后续采购活动。同意延长投标有效期的投标人不能修改其投标文件。</w:t>
      </w:r>
    </w:p>
    <w:p w14:paraId="086ED05D">
      <w:pPr>
        <w:numPr>
          <w:ilvl w:val="0"/>
          <w:numId w:val="3"/>
        </w:numPr>
        <w:spacing w:line="360" w:lineRule="auto"/>
        <w:ind w:left="480" w:leftChars="0" w:hanging="48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投标文件的印制和签署</w:t>
      </w:r>
    </w:p>
    <w:p w14:paraId="6B2DFD0E">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（1）投标</w:t>
      </w:r>
      <w:r>
        <w:rPr>
          <w:rFonts w:hint="eastAsia" w:ascii="宋体" w:hAnsi="宋体" w:eastAsia="宋体" w:cs="宋体"/>
          <w:kern w:val="2"/>
          <w:sz w:val="24"/>
          <w:szCs w:val="24"/>
          <w:lang w:val="en-US" w:eastAsia="zh-CN" w:bidi="ar-SA"/>
        </w:rPr>
        <w:t>响应文件应清楚工整，修改处应由</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响应全权代表签章。</w:t>
      </w:r>
    </w:p>
    <w:p w14:paraId="4671C6DC">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（2）投标</w:t>
      </w:r>
      <w:r>
        <w:rPr>
          <w:rFonts w:hint="eastAsia" w:ascii="宋体" w:hAnsi="宋体" w:eastAsia="宋体" w:cs="宋体"/>
          <w:kern w:val="2"/>
          <w:sz w:val="24"/>
          <w:szCs w:val="24"/>
          <w:lang w:val="en-US" w:eastAsia="zh-CN" w:bidi="ar-SA"/>
        </w:rPr>
        <w:t>响应文件应由法人代表或法人授权代表在凡规定签章处逐一签署及加盖单位的公章。</w:t>
      </w:r>
    </w:p>
    <w:p w14:paraId="785A17F1">
      <w:pPr>
        <w:spacing w:line="360" w:lineRule="auto"/>
        <w:rPr>
          <w:rFonts w:hint="eastAsia" w:ascii="宋体" w:hAnsi="宋体" w:eastAsia="宋体" w:cs="宋体"/>
          <w:color w:val="auto"/>
          <w:kern w:val="2"/>
          <w:sz w:val="24"/>
          <w:szCs w:val="24"/>
          <w:highlight w:val="yellow"/>
          <w:lang w:val="en-US" w:eastAsia="zh-CN" w:bidi="ar-SA"/>
        </w:rPr>
      </w:pPr>
      <w:r>
        <w:rPr>
          <w:rFonts w:hint="eastAsia" w:ascii="宋体" w:hAnsi="宋体" w:cs="宋体"/>
          <w:kern w:val="2"/>
          <w:sz w:val="24"/>
          <w:szCs w:val="24"/>
          <w:lang w:val="en-US" w:eastAsia="zh-CN" w:bidi="ar-SA"/>
        </w:rPr>
        <w:t>（3）投标</w:t>
      </w:r>
      <w:r>
        <w:rPr>
          <w:rFonts w:hint="eastAsia" w:ascii="宋体" w:hAnsi="宋体" w:eastAsia="宋体" w:cs="宋体"/>
          <w:kern w:val="2"/>
          <w:sz w:val="24"/>
          <w:szCs w:val="24"/>
          <w:lang w:val="en-US" w:eastAsia="zh-CN" w:bidi="ar-SA"/>
        </w:rPr>
        <w:t>响应文件的份数：</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响应文件：正本一套、副本二套</w:t>
      </w:r>
      <w:r>
        <w:rPr>
          <w:rFonts w:hint="eastAsia" w:ascii="宋体" w:hAnsi="宋体" w:cs="宋体"/>
          <w:kern w:val="2"/>
          <w:sz w:val="24"/>
          <w:szCs w:val="24"/>
          <w:lang w:val="en-US" w:eastAsia="zh-CN" w:bidi="ar-SA"/>
        </w:rPr>
        <w:t>。</w:t>
      </w:r>
    </w:p>
    <w:p w14:paraId="4D21073B">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15. 投标</w:t>
      </w:r>
      <w:r>
        <w:rPr>
          <w:rFonts w:hint="eastAsia" w:ascii="宋体" w:hAnsi="宋体" w:eastAsia="宋体" w:cs="宋体"/>
          <w:kern w:val="2"/>
          <w:sz w:val="24"/>
          <w:szCs w:val="24"/>
          <w:lang w:val="en-US" w:eastAsia="zh-CN" w:bidi="ar-SA"/>
        </w:rPr>
        <w:t>响应保证金</w:t>
      </w:r>
    </w:p>
    <w:p w14:paraId="557EEDDD">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供应商需于</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响应截止时间前递交</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响应保证金。</w:t>
      </w:r>
    </w:p>
    <w:p w14:paraId="1A0FB50D">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本次</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仅接受电汇形式作为</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响应保证金的支付形式，由供应商基本账户汇出，</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开始前，</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响应保证金必须到账。</w:t>
      </w:r>
    </w:p>
    <w:p w14:paraId="1122FB10">
      <w:pPr>
        <w:spacing w:line="360" w:lineRule="auto"/>
        <w:ind w:left="2"/>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在成交通知书发出后</w:t>
      </w:r>
      <w:r>
        <w:rPr>
          <w:rFonts w:hint="eastAsia" w:ascii="宋体" w:hAnsi="宋体" w:cs="宋体"/>
          <w:kern w:val="2"/>
          <w:sz w:val="24"/>
          <w:szCs w:val="24"/>
          <w:lang w:val="en-US" w:eastAsia="zh-CN" w:bidi="ar-SA"/>
        </w:rPr>
        <w:t>30</w:t>
      </w:r>
      <w:r>
        <w:rPr>
          <w:rFonts w:hint="eastAsia" w:ascii="宋体" w:hAnsi="宋体" w:eastAsia="宋体" w:cs="宋体"/>
          <w:kern w:val="2"/>
          <w:sz w:val="24"/>
          <w:szCs w:val="24"/>
          <w:lang w:val="en-US" w:eastAsia="zh-CN" w:bidi="ar-SA"/>
        </w:rPr>
        <w:t>个工作日内退还未成交供应商的</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响应保证金，在采购合同签订后</w:t>
      </w:r>
      <w:r>
        <w:rPr>
          <w:rFonts w:hint="eastAsia" w:ascii="宋体" w:hAnsi="宋体" w:cs="宋体"/>
          <w:kern w:val="2"/>
          <w:sz w:val="24"/>
          <w:szCs w:val="24"/>
          <w:lang w:val="en-US" w:eastAsia="zh-CN" w:bidi="ar-SA"/>
        </w:rPr>
        <w:t>30</w:t>
      </w:r>
      <w:r>
        <w:rPr>
          <w:rFonts w:hint="eastAsia" w:ascii="宋体" w:hAnsi="宋体" w:eastAsia="宋体" w:cs="宋体"/>
          <w:kern w:val="2"/>
          <w:sz w:val="24"/>
          <w:szCs w:val="24"/>
          <w:lang w:val="en-US" w:eastAsia="zh-CN" w:bidi="ar-SA"/>
        </w:rPr>
        <w:t>个工作日内退还成交供应商的</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响应保证金。</w:t>
      </w:r>
    </w:p>
    <w:p w14:paraId="6A038622">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未按规定提交</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响应保证金的</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响应，将被视为</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响应无效。</w:t>
      </w:r>
    </w:p>
    <w:p w14:paraId="39B96E03">
      <w:pPr>
        <w:spacing w:line="360" w:lineRule="auto"/>
        <w:ind w:left="2"/>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下列任何情况发生时，</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响应保证金将被没收：</w:t>
      </w:r>
    </w:p>
    <w:p w14:paraId="2B274783">
      <w:pPr>
        <w:spacing w:line="360" w:lineRule="auto"/>
        <w:ind w:left="2"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①供应商在</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文件规定的</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响应有效期内撤回其</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响应；</w:t>
      </w:r>
    </w:p>
    <w:p w14:paraId="1D72486A">
      <w:pPr>
        <w:spacing w:line="360" w:lineRule="auto"/>
        <w:ind w:left="2" w:firstLine="240" w:firstLineChars="1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②成交方在规定期限内未能：按本须知第31条规定签订合同； </w:t>
      </w:r>
    </w:p>
    <w:p w14:paraId="03609F3A">
      <w:pPr>
        <w:numPr>
          <w:ilvl w:val="0"/>
          <w:numId w:val="3"/>
        </w:numPr>
        <w:spacing w:line="360" w:lineRule="auto"/>
        <w:ind w:left="480" w:leftChars="0" w:hanging="48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投标文件的标注</w:t>
      </w:r>
    </w:p>
    <w:p w14:paraId="7BBE40EB">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投标文件封面应标明以下内容：</w:t>
      </w:r>
    </w:p>
    <w:p w14:paraId="0104B9C7">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w:t>
      </w:r>
    </w:p>
    <w:p w14:paraId="6547FF8A">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项目名称： </w:t>
      </w:r>
    </w:p>
    <w:p w14:paraId="36D75FF8">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招标编号：</w:t>
      </w:r>
    </w:p>
    <w:p w14:paraId="22CD7DC4">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包号： </w:t>
      </w:r>
    </w:p>
    <w:p w14:paraId="67674AC0">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投标人名称：</w:t>
      </w:r>
    </w:p>
    <w:p w14:paraId="1401E0A7">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详细地址： </w:t>
      </w:r>
    </w:p>
    <w:p w14:paraId="08746E0C">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日期：</w:t>
      </w:r>
    </w:p>
    <w:p w14:paraId="58B55C5C">
      <w:pPr>
        <w:spacing w:line="360" w:lineRule="auto"/>
        <w:ind w:left="480" w:hanging="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投标文件在    年   月   日   时   分前不得开启</w:t>
      </w:r>
    </w:p>
    <w:p w14:paraId="1409E5AC">
      <w:pPr>
        <w:pStyle w:val="5"/>
        <w:spacing w:before="100" w:beforeAutospacing="1" w:after="100" w:afterAutospacing="1" w:line="360" w:lineRule="auto"/>
        <w:jc w:val="left"/>
        <w:rPr>
          <w:rFonts w:hint="eastAsia" w:ascii="仿宋" w:hAnsi="仿宋" w:eastAsia="仿宋" w:cs="仿宋"/>
          <w:b/>
          <w:bCs/>
          <w:kern w:val="2"/>
          <w:sz w:val="28"/>
          <w:szCs w:val="28"/>
          <w:lang w:val="en-US" w:eastAsia="zh-CN" w:bidi="ar-SA"/>
        </w:rPr>
      </w:pPr>
      <w:bookmarkStart w:id="17" w:name="_Toc519855446"/>
      <w:bookmarkStart w:id="18" w:name="_Toc485642808"/>
      <w:r>
        <w:rPr>
          <w:rFonts w:hint="eastAsia" w:ascii="仿宋" w:hAnsi="仿宋" w:eastAsia="仿宋" w:cs="仿宋"/>
          <w:b/>
          <w:bCs/>
          <w:kern w:val="2"/>
          <w:sz w:val="28"/>
          <w:szCs w:val="28"/>
          <w:lang w:val="en-US" w:eastAsia="zh-CN" w:bidi="ar-SA"/>
        </w:rPr>
        <w:t>投标文件的递交</w:t>
      </w:r>
      <w:bookmarkEnd w:id="17"/>
      <w:bookmarkEnd w:id="18"/>
    </w:p>
    <w:p w14:paraId="0A02294E">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16</w:t>
      </w: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文件的密封与标记</w:t>
      </w:r>
    </w:p>
    <w:p w14:paraId="23E33F1D">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供应商应将</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文件正、副本分别密封，在每个密封件的封面上标明供应商名称、法定代表人、单位公章、正本或副本。</w:t>
      </w:r>
    </w:p>
    <w:p w14:paraId="586CBED5">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（2）投标</w:t>
      </w:r>
      <w:r>
        <w:rPr>
          <w:rFonts w:hint="eastAsia" w:ascii="宋体" w:hAnsi="宋体" w:eastAsia="宋体" w:cs="宋体"/>
          <w:kern w:val="2"/>
          <w:sz w:val="24"/>
          <w:szCs w:val="24"/>
          <w:lang w:val="en-US" w:eastAsia="zh-CN" w:bidi="ar-SA"/>
        </w:rPr>
        <w:t>文件袋上应写明：</w:t>
      </w:r>
    </w:p>
    <w:p w14:paraId="3AF3AD35">
      <w:pPr>
        <w:numPr>
          <w:ilvl w:val="0"/>
          <w:numId w:val="0"/>
        </w:numPr>
        <w:tabs>
          <w:tab w:val="left" w:pos="1080"/>
        </w:tabs>
        <w:spacing w:line="360" w:lineRule="auto"/>
        <w:ind w:left="360"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①采购</w:t>
      </w:r>
      <w:r>
        <w:rPr>
          <w:rFonts w:hint="eastAsia" w:ascii="宋体" w:hAnsi="宋体" w:cs="宋体"/>
          <w:kern w:val="2"/>
          <w:sz w:val="24"/>
          <w:szCs w:val="24"/>
          <w:lang w:val="en-US" w:eastAsia="zh-CN" w:bidi="ar-SA"/>
        </w:rPr>
        <w:t>方</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甘肃传祁乳业有限公司</w:t>
      </w:r>
    </w:p>
    <w:p w14:paraId="3E82943B">
      <w:pPr>
        <w:numPr>
          <w:ilvl w:val="0"/>
          <w:numId w:val="0"/>
        </w:numPr>
        <w:tabs>
          <w:tab w:val="left" w:pos="1080"/>
        </w:tabs>
        <w:spacing w:line="360" w:lineRule="auto"/>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②项目名称：                        </w:t>
      </w:r>
    </w:p>
    <w:p w14:paraId="1DD7114C">
      <w:pPr>
        <w:numPr>
          <w:ilvl w:val="0"/>
          <w:numId w:val="0"/>
        </w:numPr>
        <w:tabs>
          <w:tab w:val="left" w:pos="1080"/>
        </w:tabs>
        <w:spacing w:line="360" w:lineRule="auto"/>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③项目编号：                        </w:t>
      </w:r>
    </w:p>
    <w:p w14:paraId="3A979248">
      <w:pPr>
        <w:numPr>
          <w:ilvl w:val="0"/>
          <w:numId w:val="0"/>
        </w:numPr>
        <w:tabs>
          <w:tab w:val="left" w:pos="1080"/>
        </w:tabs>
        <w:spacing w:line="360" w:lineRule="auto"/>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④产品名称：                                                                                                  </w:t>
      </w:r>
    </w:p>
    <w:p w14:paraId="6D9F6888">
      <w:pPr>
        <w:numPr>
          <w:ilvl w:val="0"/>
          <w:numId w:val="0"/>
        </w:numPr>
        <w:tabs>
          <w:tab w:val="left" w:pos="1080"/>
        </w:tabs>
        <w:spacing w:line="360" w:lineRule="auto"/>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⑤注明“</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开始时才能启封”</w:t>
      </w:r>
    </w:p>
    <w:p w14:paraId="0E763EE9">
      <w:pPr>
        <w:numPr>
          <w:ilvl w:val="0"/>
          <w:numId w:val="0"/>
        </w:numPr>
        <w:tabs>
          <w:tab w:val="left" w:pos="1080"/>
        </w:tabs>
        <w:spacing w:line="360" w:lineRule="auto"/>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⑥供应商名称：                     </w:t>
      </w:r>
    </w:p>
    <w:p w14:paraId="2E8BC2E3">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17</w:t>
      </w: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响应截止时间</w:t>
      </w:r>
    </w:p>
    <w:p w14:paraId="0EC835FC">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的递交不得迟于：202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 xml:space="preserve"> 08  </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 xml:space="preserve"> 11  </w:t>
      </w:r>
      <w:r>
        <w:rPr>
          <w:rFonts w:hint="eastAsia" w:ascii="宋体" w:hAnsi="宋体" w:eastAsia="宋体" w:cs="宋体"/>
          <w:kern w:val="2"/>
          <w:sz w:val="24"/>
          <w:szCs w:val="24"/>
          <w:lang w:val="en-US" w:eastAsia="zh-CN" w:bidi="ar-SA"/>
        </w:rPr>
        <w:t>日</w:t>
      </w:r>
      <w:r>
        <w:rPr>
          <w:rFonts w:hint="eastAsia" w:ascii="宋体" w:hAnsi="宋体" w:cs="宋体"/>
          <w:kern w:val="2"/>
          <w:sz w:val="24"/>
          <w:szCs w:val="24"/>
          <w:lang w:val="en-US" w:eastAsia="zh-CN" w:bidi="ar-SA"/>
        </w:rPr>
        <w:t xml:space="preserve">    17：30    </w:t>
      </w:r>
      <w:r>
        <w:rPr>
          <w:rFonts w:hint="eastAsia" w:ascii="宋体" w:hAnsi="宋体" w:eastAsia="宋体" w:cs="宋体"/>
          <w:kern w:val="2"/>
          <w:sz w:val="24"/>
          <w:szCs w:val="24"/>
          <w:lang w:val="en-US" w:eastAsia="zh-CN" w:bidi="ar-SA"/>
        </w:rPr>
        <w:t>(北京时间)</w:t>
      </w:r>
    </w:p>
    <w:p w14:paraId="11C430F0">
      <w:pPr>
        <w:spacing w:line="360" w:lineRule="auto"/>
        <w:ind w:left="598" w:leftChars="285"/>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以密封形式递交至：</w:t>
      </w:r>
      <w:r>
        <w:rPr>
          <w:rFonts w:hint="eastAsia" w:ascii="宋体" w:hAnsi="宋体" w:eastAsia="宋体" w:cs="宋体"/>
          <w:b w:val="0"/>
          <w:bCs w:val="0"/>
          <w:kern w:val="0"/>
          <w:sz w:val="24"/>
          <w:szCs w:val="24"/>
        </w:rPr>
        <w:t>甘肃省张掖市甘州区滨河新区滨河大道延伸段47号</w:t>
      </w:r>
      <w:r>
        <w:rPr>
          <w:rFonts w:hint="eastAsia" w:ascii="宋体" w:hAnsi="宋体" w:cs="宋体"/>
          <w:b w:val="0"/>
          <w:bCs w:val="0"/>
          <w:kern w:val="0"/>
          <w:sz w:val="24"/>
          <w:szCs w:val="24"/>
          <w:lang w:val="en-US" w:eastAsia="zh-CN"/>
        </w:rPr>
        <w:t>甘肃传祁乳业有限公司办公楼3楼采购部</w:t>
      </w:r>
    </w:p>
    <w:p w14:paraId="42F1DF93">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所有</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不论派人送交还是通过邮寄递交，都必须按采购</w:t>
      </w:r>
      <w:r>
        <w:rPr>
          <w:rFonts w:hint="eastAsia" w:ascii="宋体" w:hAnsi="宋体" w:cs="宋体"/>
          <w:kern w:val="2"/>
          <w:sz w:val="24"/>
          <w:szCs w:val="24"/>
          <w:lang w:val="en-US" w:eastAsia="zh-CN" w:bidi="ar-SA"/>
        </w:rPr>
        <w:t>方</w:t>
      </w:r>
      <w:r>
        <w:rPr>
          <w:rFonts w:hint="eastAsia" w:ascii="宋体" w:hAnsi="宋体" w:eastAsia="宋体" w:cs="宋体"/>
          <w:kern w:val="2"/>
          <w:sz w:val="24"/>
          <w:szCs w:val="24"/>
          <w:lang w:val="en-US" w:eastAsia="zh-CN" w:bidi="ar-SA"/>
        </w:rPr>
        <w:t>在</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邀请中规定的</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响应截止时间之前送到</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文件规定的地点。</w:t>
      </w:r>
    </w:p>
    <w:p w14:paraId="79724B91">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 xml:space="preserve"> 出现因</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的修改推迟</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响应截止时间时，则按采购</w:t>
      </w:r>
      <w:r>
        <w:rPr>
          <w:rFonts w:hint="eastAsia" w:ascii="宋体" w:hAnsi="宋体" w:cs="宋体"/>
          <w:kern w:val="2"/>
          <w:sz w:val="24"/>
          <w:szCs w:val="24"/>
          <w:lang w:val="en-US" w:eastAsia="zh-CN" w:bidi="ar-SA"/>
        </w:rPr>
        <w:t>方</w:t>
      </w:r>
      <w:r>
        <w:rPr>
          <w:rFonts w:hint="eastAsia" w:ascii="宋体" w:hAnsi="宋体" w:eastAsia="宋体" w:cs="宋体"/>
          <w:kern w:val="2"/>
          <w:sz w:val="24"/>
          <w:szCs w:val="24"/>
          <w:lang w:val="en-US" w:eastAsia="zh-CN" w:bidi="ar-SA"/>
        </w:rPr>
        <w:t>修改通知规定的时间递交。</w:t>
      </w:r>
    </w:p>
    <w:p w14:paraId="660435EB">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18</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文件的修改和撤销</w:t>
      </w:r>
    </w:p>
    <w:p w14:paraId="1172B27F">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 xml:space="preserve"> 供应商在提交</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后可对其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进行修改或撤销，但采购</w:t>
      </w:r>
      <w:r>
        <w:rPr>
          <w:rFonts w:hint="eastAsia" w:ascii="宋体" w:hAnsi="宋体" w:cs="宋体"/>
          <w:kern w:val="2"/>
          <w:sz w:val="24"/>
          <w:szCs w:val="24"/>
          <w:lang w:val="en-US" w:eastAsia="zh-CN" w:bidi="ar-SA"/>
        </w:rPr>
        <w:t>方</w:t>
      </w:r>
      <w:r>
        <w:rPr>
          <w:rFonts w:hint="eastAsia" w:ascii="宋体" w:hAnsi="宋体" w:eastAsia="宋体" w:cs="宋体"/>
          <w:kern w:val="2"/>
          <w:sz w:val="24"/>
          <w:szCs w:val="24"/>
          <w:lang w:val="en-US" w:eastAsia="zh-CN" w:bidi="ar-SA"/>
        </w:rPr>
        <w:t>须在</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响应截止时间之前收到该修改或撤销的书面通知，该通知须有经正式授权的供应商代表签字。</w:t>
      </w:r>
    </w:p>
    <w:p w14:paraId="627B21A9">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（2）招标</w:t>
      </w:r>
      <w:r>
        <w:rPr>
          <w:rFonts w:hint="eastAsia" w:ascii="宋体" w:hAnsi="宋体" w:eastAsia="宋体" w:cs="宋体"/>
          <w:kern w:val="2"/>
          <w:sz w:val="24"/>
          <w:szCs w:val="24"/>
          <w:lang w:val="en-US" w:eastAsia="zh-CN" w:bidi="ar-SA"/>
        </w:rPr>
        <w:t>响应截止时间以后不得修改</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w:t>
      </w:r>
    </w:p>
    <w:p w14:paraId="732DB4DA">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19.运输及交货： </w:t>
      </w:r>
    </w:p>
    <w:p w14:paraId="4B5680CC">
      <w:pPr>
        <w:spacing w:line="480" w:lineRule="auto"/>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交货期由中标人在投标现场确认，并作为评标参考之一。中标人在收到订单起，保证在合同约定时限内将货物运送到需方指定工厂，除人类不可抗拒因素以外，逾期交货，每超一天扣除当前订单5%的货款作为违约金</w:t>
      </w:r>
      <w:r>
        <w:rPr>
          <w:rFonts w:hint="eastAsia" w:ascii="宋体" w:hAnsi="宋体"/>
          <w:color w:val="auto"/>
          <w:sz w:val="24"/>
          <w:lang w:eastAsia="zh-CN"/>
        </w:rPr>
        <w:t>；</w:t>
      </w:r>
    </w:p>
    <w:p w14:paraId="26613F64">
      <w:pPr>
        <w:spacing w:line="480" w:lineRule="auto"/>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rPr>
        <w:t>运输方式及运费：由中标人负责运到需方指定地点，并承担运送中所发生的运输、装运等费用</w:t>
      </w:r>
      <w:r>
        <w:rPr>
          <w:rFonts w:hint="eastAsia" w:ascii="宋体" w:hAnsi="宋体"/>
          <w:color w:val="auto"/>
          <w:sz w:val="24"/>
          <w:lang w:eastAsia="zh-CN"/>
        </w:rPr>
        <w:t>；</w:t>
      </w:r>
    </w:p>
    <w:p w14:paraId="4C19CE69">
      <w:pPr>
        <w:spacing w:line="360" w:lineRule="auto"/>
        <w:rPr>
          <w:rFonts w:hint="eastAsia"/>
          <w:lang w:val="en-US" w:eastAsia="zh-CN"/>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交货地点及方式：交货地由需方指定中国境内任意指定地点，由需方人员现场进行外观验收，使用过程中的质量责任延续</w:t>
      </w:r>
      <w:r>
        <w:rPr>
          <w:rFonts w:hint="eastAsia" w:ascii="宋体" w:hAnsi="宋体"/>
          <w:color w:val="auto"/>
          <w:sz w:val="24"/>
          <w:lang w:eastAsia="zh-CN"/>
        </w:rPr>
        <w:t>。</w:t>
      </w:r>
    </w:p>
    <w:p w14:paraId="758F00A1">
      <w:pPr>
        <w:keepNext w:val="0"/>
        <w:keepLines w:val="0"/>
        <w:pageBreakBefore w:val="0"/>
        <w:widowControl w:val="0"/>
        <w:kinsoku/>
        <w:wordWrap/>
        <w:overflowPunct/>
        <w:topLinePunct w:val="0"/>
        <w:autoSpaceDE w:val="0"/>
        <w:autoSpaceDN w:val="0"/>
        <w:bidi w:val="0"/>
        <w:spacing w:line="560" w:lineRule="exact"/>
        <w:jc w:val="both"/>
        <w:textAlignment w:val="auto"/>
        <w:rPr>
          <w:rFonts w:hint="eastAsia" w:ascii="仿宋" w:hAnsi="仿宋" w:eastAsia="仿宋" w:cs="仿宋"/>
          <w:sz w:val="28"/>
          <w:szCs w:val="28"/>
        </w:rPr>
      </w:pPr>
      <w:bookmarkStart w:id="19" w:name="_Toc485642809"/>
      <w:bookmarkStart w:id="20" w:name="_Toc519855447"/>
      <w:r>
        <w:rPr>
          <w:rFonts w:hint="eastAsia" w:ascii="仿宋" w:hAnsi="仿宋" w:eastAsia="仿宋" w:cs="仿宋"/>
          <w:b/>
          <w:bCs/>
          <w:sz w:val="28"/>
          <w:szCs w:val="28"/>
        </w:rPr>
        <w:t>开标和评标</w:t>
      </w:r>
    </w:p>
    <w:p w14:paraId="4FBF4D2C">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20</w:t>
      </w:r>
      <w:r>
        <w:rPr>
          <w:rFonts w:hint="eastAsia" w:ascii="宋体" w:hAnsi="宋体" w:eastAsia="宋体" w:cs="宋体"/>
          <w:kern w:val="2"/>
          <w:sz w:val="24"/>
          <w:szCs w:val="24"/>
          <w:lang w:val="en-US" w:eastAsia="zh-CN" w:bidi="ar-SA"/>
        </w:rPr>
        <w:t>、开标</w:t>
      </w:r>
    </w:p>
    <w:p w14:paraId="168B9232">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（1）招标人将在“供应商须知前附表”规定的时间、地点组织开标。</w:t>
      </w:r>
    </w:p>
    <w:p w14:paraId="1D9FD59D">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（2）招标人将在招标公告中规定的时间和地点接受投标。</w:t>
      </w:r>
    </w:p>
    <w:p w14:paraId="7BF83D45">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（3）对不同文字文本投标文件的解释发生异议的，以中文文本为准。</w:t>
      </w:r>
    </w:p>
    <w:p w14:paraId="1BB28BFE">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（4）投标人代表对开标过程和开标记录有疑义，以及认为采购人相关工作人员有需要回避的情形的，应当场提出询问或者回避申请。</w:t>
      </w:r>
    </w:p>
    <w:p w14:paraId="0DA6A2CE">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（5）投标人未参加开标的，视同认可开标结果。</w:t>
      </w:r>
    </w:p>
    <w:p w14:paraId="19D45E5D">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（6）开标前，采购人将依法对投标人的资格进行审查，合格投标人不足3家的，不得评标。</w:t>
      </w:r>
    </w:p>
    <w:p w14:paraId="0BDE502F">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21</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评标委员会</w:t>
      </w:r>
    </w:p>
    <w:p w14:paraId="4309D8E4">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（1）评标工作由招标采购单位依据《甘肃前进现代农业发展集团有限公司招标管理办法》组建的评标委员会（以下简称评委会）负责。评标委员会成员由采购人代表和评审专家组成，</w:t>
      </w:r>
      <w:r>
        <w:rPr>
          <w:rFonts w:hint="eastAsia" w:ascii="宋体" w:hAnsi="宋体" w:eastAsia="宋体" w:cs="宋体"/>
          <w:kern w:val="2"/>
          <w:sz w:val="24"/>
          <w:szCs w:val="24"/>
          <w:highlight w:val="none"/>
          <w:lang w:val="en-US" w:eastAsia="zh-CN" w:bidi="ar-SA"/>
        </w:rPr>
        <w:t>成员人数应当为</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人</w:t>
      </w:r>
      <w:r>
        <w:rPr>
          <w:rFonts w:hint="eastAsia" w:ascii="宋体" w:hAnsi="宋体" w:cs="宋体"/>
          <w:kern w:val="2"/>
          <w:sz w:val="24"/>
          <w:szCs w:val="24"/>
          <w:highlight w:val="none"/>
          <w:lang w:val="en-US" w:eastAsia="zh-CN" w:bidi="ar-SA"/>
        </w:rPr>
        <w:t>或</w:t>
      </w:r>
      <w:r>
        <w:rPr>
          <w:rFonts w:hint="eastAsia" w:ascii="宋体" w:hAnsi="宋体" w:eastAsia="宋体" w:cs="宋体"/>
          <w:kern w:val="2"/>
          <w:sz w:val="24"/>
          <w:szCs w:val="24"/>
          <w:highlight w:val="none"/>
          <w:lang w:val="en-US" w:eastAsia="zh-CN" w:bidi="ar-SA"/>
        </w:rPr>
        <w:t>以上单数</w:t>
      </w:r>
      <w:r>
        <w:rPr>
          <w:rFonts w:hint="eastAsia" w:ascii="宋体" w:hAnsi="宋体" w:eastAsia="宋体" w:cs="宋体"/>
          <w:kern w:val="2"/>
          <w:sz w:val="24"/>
          <w:szCs w:val="24"/>
          <w:lang w:val="en-US" w:eastAsia="zh-CN" w:bidi="ar-SA"/>
        </w:rPr>
        <w:t>，其中评审专家不得少于成员总数的三分之二。</w:t>
      </w:r>
    </w:p>
    <w:p w14:paraId="1A9C4261">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（2）评标委员会负责审查投标文件是否符合招标文件的要求，并进行审查、询标、评估和比较。评标委员会认为必要时，可向投标人进行询标。</w:t>
      </w:r>
    </w:p>
    <w:p w14:paraId="02EF6C6A">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（3）评标委员会负责完成全部评标工作，向采购人提出经评标委员会签字的书面评标报告。</w:t>
      </w:r>
    </w:p>
    <w:p w14:paraId="6E213289">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（4）评委会严格按照法律规定的程序和招标文件规定的评分办法及标准对投标文件进行评审打分。</w:t>
      </w:r>
    </w:p>
    <w:p w14:paraId="47494087">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（5）评标过程严格保密。投标人对评委会的评标过程或合同授予决定施加影响的任何行为都可能导致其投标被拒绝。</w:t>
      </w:r>
    </w:p>
    <w:p w14:paraId="134D74ED">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（6）如果投标文件没有实质性响应招标文件的要求，评委会将予以拒绝。投标人不得通过修正或撤消不合要求的偏离或保留从而使其投标成为实质性响应的投标。</w:t>
      </w:r>
    </w:p>
    <w:p w14:paraId="381E31BF">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（7）评委会只对确定为实质性响应招标文件要求的投标文件，根据招标文件的要求采用相同的评标程序、评分办法及标准进行评价和比较。</w:t>
      </w:r>
    </w:p>
    <w:p w14:paraId="55F829BB">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22</w:t>
      </w:r>
      <w:r>
        <w:rPr>
          <w:rFonts w:hint="eastAsia" w:ascii="宋体" w:hAnsi="宋体" w:eastAsia="宋体" w:cs="宋体"/>
          <w:kern w:val="2"/>
          <w:sz w:val="24"/>
          <w:szCs w:val="24"/>
          <w:lang w:val="en-US" w:eastAsia="zh-CN" w:bidi="ar-SA"/>
        </w:rPr>
        <w:t>、对投标文件的审查和响应性的确定</w:t>
      </w:r>
    </w:p>
    <w:p w14:paraId="303AF939">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（1）资格审查</w:t>
      </w:r>
    </w:p>
    <w:p w14:paraId="6F6B96DB">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本项目投标人的资格条件在开标前进行审查。投标人应在投标文件中按招标文件的规定和要求附上所有的资格证明文件，要求提供的复印件必须加盖单位鲜章。若提供的资格证明文件不全或不实，将导致其投标或中标资格被取消。</w:t>
      </w:r>
    </w:p>
    <w:p w14:paraId="002C7C76">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②资格审查后合格的投标人不足三家时，不得进入评审环节。</w:t>
      </w:r>
    </w:p>
    <w:p w14:paraId="3B968737">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无论基于何种原因，各项本应作拒绝投标和无效投标处理的情形，即便未被及时发现而使该投标人进入初审、详细评审或其它后续程序，包括已经签约的情形，一旦被发现存在上述情形，导致此前评议结果被取消，其相关的一切损失均由该投标人承担。</w:t>
      </w:r>
    </w:p>
    <w:p w14:paraId="6F34C8CA">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（2）投标文件属于下列情况的，在符合性审查时按照无效投标处理：</w:t>
      </w:r>
    </w:p>
    <w:p w14:paraId="7F991656">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①投标文件未按招标文件要求签署、盖章的。</w:t>
      </w:r>
    </w:p>
    <w:p w14:paraId="2EAF70B0">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②投标有效期未响应招标文件的要求。</w:t>
      </w:r>
    </w:p>
    <w:p w14:paraId="6DF7D2BB">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③投标文件未实质性响应招标文件。</w:t>
      </w:r>
    </w:p>
    <w:p w14:paraId="490E45C5">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④投标内容未符合相关强制性规定。</w:t>
      </w:r>
    </w:p>
    <w:p w14:paraId="007CB245">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⑤投标文件含有采购人不能接受的附加条件的。</w:t>
      </w:r>
    </w:p>
    <w:p w14:paraId="35844B01">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⑥法律、法规和招标文件规定的其他无效情形。</w:t>
      </w:r>
    </w:p>
    <w:p w14:paraId="36E90CD5">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（3）投标截止时间后，除评标委员会要求提供外，不接受投标人及与投标人有关的任何一方递交的材料。</w:t>
      </w:r>
    </w:p>
    <w:p w14:paraId="5888272B">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（4）评标委员会对确定为实质上响应的投标进行审核，投标文件报价出现前后不一致的，修改错误的原则如下：</w:t>
      </w:r>
    </w:p>
    <w:p w14:paraId="701F2F89">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①投标文件中开标一览表（报价表）内容与投标文件中相应内容不一致的，以开标一览表（报价表）为准；</w:t>
      </w:r>
    </w:p>
    <w:p w14:paraId="0C881A47">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②大写金额和小写金额不一致的，以大写金额为准；</w:t>
      </w:r>
    </w:p>
    <w:p w14:paraId="6A97448B">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③单价金额小数点或者百分比有明显错位的，以开标一览表的总价为准，并修改单价；</w:t>
      </w:r>
    </w:p>
    <w:p w14:paraId="7DB04981">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④总价金额与按单价汇总金额不一致的，以单价金额计算结果为准。</w:t>
      </w:r>
    </w:p>
    <w:p w14:paraId="2B26042F">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⑤同时出现两种以上不一致的，按照前款规定的顺序修正。修正后的报价经投标人确认后产生约束力，投标人不确认的，其投标无效。</w:t>
      </w:r>
    </w:p>
    <w:p w14:paraId="333BAAA6">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（5）评标委员会将要求投标人按上述修改错误的方法调整投标报价，投标人同意后，调整后的报价对投标人起约束作用。如果投标人不接受修改后的报价，其投标将被拒绝。</w:t>
      </w:r>
    </w:p>
    <w:p w14:paraId="34359CFC">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23</w:t>
      </w:r>
      <w:r>
        <w:rPr>
          <w:rFonts w:hint="eastAsia" w:ascii="宋体" w:hAnsi="宋体" w:eastAsia="宋体" w:cs="宋体"/>
          <w:kern w:val="2"/>
          <w:sz w:val="24"/>
          <w:szCs w:val="24"/>
          <w:lang w:val="en-US" w:eastAsia="zh-CN" w:bidi="ar-SA"/>
        </w:rPr>
        <w:t>、投标文件的澄清</w:t>
      </w:r>
    </w:p>
    <w:p w14:paraId="22BEB8FA">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4427F0A5">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（2）投标人的澄清、说明、答复或者补充应在规定的时间内完成，有关澄清、说明或者补正的要求和答复应以书面形式提交，并不得超出投标文件的范围或对投标内容进行实质性的修改。</w:t>
      </w:r>
    </w:p>
    <w:p w14:paraId="7CF95485">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（3）澄清文件将作为投标文件的一部分，与投标文件具有同等的法律效力。</w:t>
      </w:r>
    </w:p>
    <w:p w14:paraId="6D978D14">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24</w:t>
      </w:r>
      <w:r>
        <w:rPr>
          <w:rFonts w:hint="eastAsia" w:ascii="宋体" w:hAnsi="宋体" w:eastAsia="宋体" w:cs="宋体"/>
          <w:kern w:val="2"/>
          <w:sz w:val="24"/>
          <w:szCs w:val="24"/>
          <w:lang w:val="en-US" w:eastAsia="zh-CN" w:bidi="ar-SA"/>
        </w:rPr>
        <w:t>、投标的评估和比较</w:t>
      </w:r>
    </w:p>
    <w:p w14:paraId="0646570C">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评标委员会将根据招标文件确定的评标原则和评标方法对确定为实质上响应招标文件要求的投标进行评估和比较。</w:t>
      </w:r>
    </w:p>
    <w:p w14:paraId="5EDB3679">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25</w:t>
      </w:r>
      <w:r>
        <w:rPr>
          <w:rFonts w:hint="eastAsia" w:ascii="宋体" w:hAnsi="宋体" w:eastAsia="宋体" w:cs="宋体"/>
          <w:kern w:val="2"/>
          <w:sz w:val="24"/>
          <w:szCs w:val="24"/>
          <w:lang w:val="en-US" w:eastAsia="zh-CN" w:bidi="ar-SA"/>
        </w:rPr>
        <w:t>、评标原则和评标方法</w:t>
      </w:r>
    </w:p>
    <w:p w14:paraId="1C6E0D9D">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（1）评标原则</w:t>
      </w:r>
    </w:p>
    <w:p w14:paraId="1CDAC51F">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①评标委员会应当按照客观、公正、审慎的原则，根据招标文件规定的评审程序、评审方法和评审标准进行独立评审。</w:t>
      </w:r>
    </w:p>
    <w:p w14:paraId="18CFC82F">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评标委员会发现招标文件存在歧义、重大缺陷导致评标工作无法进行，或者招标文件内容违反国家有关强制性规定的，应当停止评标工作，与招标采购单位沟通并作书面记录。招标采购单位确认后，应当修改招标文件，重新组织采购活动。</w:t>
      </w:r>
    </w:p>
    <w:p w14:paraId="650AFDFE">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③对招标文件中描述有歧义或前后不一致的地方，但不影响项目评审的，评标委员会有权进行评判，但对同一条款的评判应适用于每个投标人。</w:t>
      </w:r>
    </w:p>
    <w:p w14:paraId="22760B57">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BCB676">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（2）评标方法（本项目采用综合评分法）</w:t>
      </w:r>
    </w:p>
    <w:p w14:paraId="45CCE43D">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综合评分法</w:t>
      </w:r>
    </w:p>
    <w:p w14:paraId="34B58550">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“综合评分法”的评标方法，具体评审因</w:t>
      </w:r>
      <w:r>
        <w:rPr>
          <w:rFonts w:hint="eastAsia" w:ascii="宋体" w:hAnsi="宋体" w:cs="宋体"/>
          <w:kern w:val="2"/>
          <w:sz w:val="24"/>
          <w:szCs w:val="24"/>
          <w:highlight w:val="none"/>
          <w:lang w:val="en-US" w:eastAsia="zh-CN" w:bidi="ar-SA"/>
        </w:rPr>
        <w:t xml:space="preserve">  </w:t>
      </w:r>
      <w:r>
        <w:rPr>
          <w:rFonts w:hint="eastAsia" w:ascii="宋体" w:hAnsi="宋体" w:eastAsia="宋体" w:cs="宋体"/>
          <w:kern w:val="2"/>
          <w:sz w:val="24"/>
          <w:szCs w:val="24"/>
          <w:lang w:val="en-US" w:eastAsia="zh-CN" w:bidi="ar-SA"/>
        </w:rPr>
        <w:t>，对评标委员会各成员每一因素的打分汇总后取算术平均分，该平均分为投标人的得分。</w:t>
      </w:r>
    </w:p>
    <w:p w14:paraId="11821F28">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0C20509A">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中标候选人产生办法：投标文件满足招标文件全部实质性要求，评标委员会按照评审因素的量化指标评审，按评标综合的得分由高到低依次排序后均推荐为中标候选人。</w:t>
      </w:r>
    </w:p>
    <w:p w14:paraId="450E3149">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26</w:t>
      </w:r>
      <w:r>
        <w:rPr>
          <w:rFonts w:hint="eastAsia" w:ascii="宋体" w:hAnsi="宋体" w:eastAsia="宋体" w:cs="宋体"/>
          <w:kern w:val="2"/>
          <w:sz w:val="24"/>
          <w:szCs w:val="24"/>
          <w:lang w:val="en-US" w:eastAsia="zh-CN" w:bidi="ar-SA"/>
        </w:rPr>
        <w:t>、其他注意事项</w:t>
      </w:r>
    </w:p>
    <w:p w14:paraId="7466DD5D">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（1）在开标、投标期间，投标人不得向评标委员会成员或采购</w:t>
      </w:r>
      <w:r>
        <w:rPr>
          <w:rFonts w:hint="eastAsia" w:ascii="宋体" w:hAnsi="宋体" w:cs="宋体"/>
          <w:kern w:val="2"/>
          <w:sz w:val="24"/>
          <w:szCs w:val="24"/>
          <w:lang w:val="en-US" w:eastAsia="zh-CN" w:bidi="ar-SA"/>
        </w:rPr>
        <w:t>方</w:t>
      </w:r>
      <w:r>
        <w:rPr>
          <w:rFonts w:hint="eastAsia" w:ascii="宋体" w:hAnsi="宋体" w:eastAsia="宋体" w:cs="宋体"/>
          <w:kern w:val="2"/>
          <w:sz w:val="24"/>
          <w:szCs w:val="24"/>
          <w:lang w:val="en-US" w:eastAsia="zh-CN" w:bidi="ar-SA"/>
        </w:rPr>
        <w:t>询问评标情况、施加任何影响，不得进行旨在影响评标结果的活动。</w:t>
      </w:r>
    </w:p>
    <w:p w14:paraId="57C06F87">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6E2D3CFC">
      <w:pPr>
        <w:spacing w:line="360" w:lineRule="auto"/>
        <w:ind w:left="600" w:hanging="602" w:hangingChars="25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中标</w:t>
      </w:r>
    </w:p>
    <w:p w14:paraId="7F45B451">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27</w:t>
      </w:r>
      <w:r>
        <w:rPr>
          <w:rFonts w:hint="eastAsia" w:ascii="宋体" w:hAnsi="宋体" w:eastAsia="宋体" w:cs="宋体"/>
          <w:kern w:val="2"/>
          <w:sz w:val="24"/>
          <w:szCs w:val="24"/>
          <w:lang w:val="en-US" w:eastAsia="zh-CN" w:bidi="ar-SA"/>
        </w:rPr>
        <w:t>、中标人的确定</w:t>
      </w:r>
    </w:p>
    <w:p w14:paraId="6A0352E2">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（1）评委会将评标情况写出书面报告，推荐中标候选人，并按照综合得分高低标明排列顺序。综合得分相同的，按投标报价由低到高顺序排列。得分且投标报价相同的，按技术指标优劣顺序排列。</w:t>
      </w:r>
    </w:p>
    <w:p w14:paraId="60DB1F44">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（2）评标报告出具后1个工作日内，按照评标报告中推荐的中标候选人顺序确定中标人。</w:t>
      </w:r>
    </w:p>
    <w:p w14:paraId="031FD2CE">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（3）根据采购人确定的中标人，采购人应当在</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个工作日内向中标人发出中标通知书。</w:t>
      </w:r>
    </w:p>
    <w:p w14:paraId="3EA5ECCA">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（4）招标采购单位不解释中标或落标原因，不退回投标文件和其他投标资料。</w:t>
      </w:r>
    </w:p>
    <w:p w14:paraId="5AC7FD42">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、中标通知书</w:t>
      </w:r>
    </w:p>
    <w:p w14:paraId="74137B2D">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（1）中标通知书为签订采购合同的依据，是合同的有效组成部分。</w:t>
      </w:r>
    </w:p>
    <w:p w14:paraId="51C6721E">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（2）中标通知书对采购人和中标人均具有法律效力。中标通知书发出后，采购人不得违法改变中标结果，中标人无正当理由不得放弃中标。</w:t>
      </w:r>
    </w:p>
    <w:bookmarkEnd w:id="19"/>
    <w:bookmarkEnd w:id="20"/>
    <w:p w14:paraId="4A691F81">
      <w:pPr>
        <w:keepNext w:val="0"/>
        <w:keepLines w:val="0"/>
        <w:pageBreakBefore w:val="0"/>
        <w:widowControl w:val="0"/>
        <w:kinsoku/>
        <w:wordWrap/>
        <w:overflowPunct/>
        <w:topLinePunct w:val="0"/>
        <w:autoSpaceDE w:val="0"/>
        <w:autoSpaceDN w:val="0"/>
        <w:bidi w:val="0"/>
        <w:spacing w:line="560" w:lineRule="exact"/>
        <w:jc w:val="both"/>
        <w:textAlignment w:val="auto"/>
        <w:rPr>
          <w:rFonts w:hint="eastAsia" w:ascii="仿宋" w:hAnsi="仿宋" w:eastAsia="仿宋" w:cs="仿宋"/>
          <w:sz w:val="28"/>
          <w:szCs w:val="28"/>
        </w:rPr>
      </w:pPr>
      <w:bookmarkStart w:id="21" w:name="_Toc456291279"/>
      <w:bookmarkStart w:id="22" w:name="_Toc456291353"/>
      <w:bookmarkStart w:id="23" w:name="_Toc456291259"/>
      <w:bookmarkStart w:id="24" w:name="_Toc456291536"/>
      <w:bookmarkStart w:id="25" w:name="_Toc456291164"/>
      <w:bookmarkStart w:id="26" w:name="_Toc456291478"/>
      <w:r>
        <w:rPr>
          <w:rFonts w:hint="eastAsia" w:ascii="仿宋" w:hAnsi="仿宋" w:eastAsia="仿宋" w:cs="仿宋"/>
          <w:b/>
          <w:bCs/>
          <w:sz w:val="28"/>
          <w:szCs w:val="28"/>
        </w:rPr>
        <w:t>签订及履行合同</w:t>
      </w:r>
    </w:p>
    <w:p w14:paraId="7E6D2B26">
      <w:pPr>
        <w:keepNext w:val="0"/>
        <w:keepLines w:val="0"/>
        <w:pageBreakBefore w:val="0"/>
        <w:widowControl w:val="0"/>
        <w:kinsoku/>
        <w:wordWrap/>
        <w:overflowPunct/>
        <w:topLinePunct w:val="0"/>
        <w:autoSpaceDE w:val="0"/>
        <w:autoSpaceDN w:val="0"/>
        <w:bidi w:val="0"/>
        <w:spacing w:line="560" w:lineRule="exact"/>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29、</w:t>
      </w:r>
      <w:r>
        <w:rPr>
          <w:rFonts w:hint="eastAsia" w:ascii="仿宋" w:hAnsi="仿宋" w:eastAsia="仿宋" w:cs="仿宋"/>
          <w:b/>
          <w:bCs/>
          <w:sz w:val="28"/>
          <w:szCs w:val="28"/>
        </w:rPr>
        <w:t>签订合同</w:t>
      </w:r>
    </w:p>
    <w:p w14:paraId="06DB7310">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（1）采购人应当自中标通知书发出之日起2日内，按照招标文件和中标人投标文件的规定，与中标人签订书面合同。所签订的合同不得对招标文件确定的事项和中标人投标文件作实质性修改。</w:t>
      </w:r>
    </w:p>
    <w:p w14:paraId="65F5C128">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（2）“招标文件”、中标人的“投标文件”及其澄清文件等，均为签订经济合同的依据和合同的组成部分。</w:t>
      </w:r>
    </w:p>
    <w:p w14:paraId="7621B3AC">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（3）中标或者成交供应商拒绝与采购人签订合同的，采购人可以按照评审报告推荐的中标或者成交候选人名单排序，确定下一候选人为中标或者成交供应商。</w:t>
      </w:r>
    </w:p>
    <w:p w14:paraId="3CA03214">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（4）采购人不得向中标人提出任何不合理的要求作为签订合同的条件，所签订的合同不得对招标文件确定的事项和中标人投标文件作实质性修改。</w:t>
      </w:r>
    </w:p>
    <w:p w14:paraId="39CFC4F5">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（5）在签订合同过程中，如发现中标人以他人名义投标或者以其他方式弄虚作假，骗取中标的，采购人有权取消其中标资格。</w:t>
      </w:r>
    </w:p>
    <w:p w14:paraId="7D8897DC">
      <w:pPr>
        <w:keepNext w:val="0"/>
        <w:keepLines w:val="0"/>
        <w:pageBreakBefore w:val="0"/>
        <w:widowControl w:val="0"/>
        <w:kinsoku/>
        <w:wordWrap/>
        <w:overflowPunct/>
        <w:topLinePunct w:val="0"/>
        <w:autoSpaceDE w:val="0"/>
        <w:autoSpaceDN w:val="0"/>
        <w:bidi w:val="0"/>
        <w:spacing w:line="560" w:lineRule="exact"/>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30、</w:t>
      </w:r>
      <w:r>
        <w:rPr>
          <w:rFonts w:hint="eastAsia" w:ascii="仿宋" w:hAnsi="仿宋" w:eastAsia="仿宋" w:cs="仿宋"/>
          <w:b/>
          <w:bCs/>
          <w:sz w:val="28"/>
          <w:szCs w:val="28"/>
        </w:rPr>
        <w:t>合同分包</w:t>
      </w:r>
    </w:p>
    <w:p w14:paraId="5591F908">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仿宋" w:hAnsi="仿宋" w:eastAsia="仿宋" w:cs="仿宋"/>
          <w:sz w:val="28"/>
          <w:szCs w:val="28"/>
        </w:rPr>
      </w:pPr>
      <w:r>
        <w:rPr>
          <w:rFonts w:hint="eastAsia" w:ascii="宋体" w:hAnsi="宋体" w:eastAsia="宋体" w:cs="宋体"/>
          <w:kern w:val="2"/>
          <w:sz w:val="24"/>
          <w:szCs w:val="24"/>
          <w:lang w:val="en-US" w:eastAsia="zh-CN" w:bidi="ar-SA"/>
        </w:rPr>
        <w:t>该项目中标人不得分包合同。</w:t>
      </w:r>
    </w:p>
    <w:p w14:paraId="6F62EE0D">
      <w:pPr>
        <w:keepNext w:val="0"/>
        <w:keepLines w:val="0"/>
        <w:pageBreakBefore w:val="0"/>
        <w:widowControl w:val="0"/>
        <w:kinsoku/>
        <w:wordWrap/>
        <w:overflowPunct/>
        <w:topLinePunct w:val="0"/>
        <w:autoSpaceDE w:val="0"/>
        <w:autoSpaceDN w:val="0"/>
        <w:bidi w:val="0"/>
        <w:spacing w:line="560" w:lineRule="exact"/>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31、</w:t>
      </w:r>
      <w:r>
        <w:rPr>
          <w:rFonts w:hint="eastAsia" w:ascii="仿宋" w:hAnsi="仿宋" w:eastAsia="仿宋" w:cs="仿宋"/>
          <w:b/>
          <w:bCs/>
          <w:sz w:val="28"/>
          <w:szCs w:val="28"/>
        </w:rPr>
        <w:t>采购人增加合同标的权利</w:t>
      </w:r>
    </w:p>
    <w:p w14:paraId="095CC0FF">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（1）采购合同履行过程中，采购人需要追加与合同标的相同的货物或者服务的，在不改变合同其他条款的前提下，可以与中标供应商协商签订补充合同。</w:t>
      </w:r>
    </w:p>
    <w:p w14:paraId="050525E9">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（2）中标人与采购人签订合同后，合同双方应严格执行合同条款，履行合同规定的义务，保证合同的顺利完成。</w:t>
      </w:r>
    </w:p>
    <w:p w14:paraId="57DB5FC1">
      <w:pPr>
        <w:spacing w:line="360" w:lineRule="auto"/>
        <w:ind w:left="600" w:hanging="600" w:hanging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（3）在合同履行过程中，如发生合同纠纷，合同双方应按照《中华人民共和国民法典—第三编合同》的有关规定进行处理。</w:t>
      </w:r>
    </w:p>
    <w:p w14:paraId="624712FD">
      <w:pPr>
        <w:keepNext w:val="0"/>
        <w:keepLines w:val="0"/>
        <w:pageBreakBefore w:val="0"/>
        <w:widowControl w:val="0"/>
        <w:kinsoku/>
        <w:wordWrap/>
        <w:overflowPunct/>
        <w:topLinePunct w:val="0"/>
        <w:autoSpaceDE w:val="0"/>
        <w:autoSpaceDN w:val="0"/>
        <w:bidi w:val="0"/>
        <w:spacing w:line="560" w:lineRule="exact"/>
        <w:jc w:val="both"/>
        <w:textAlignment w:val="auto"/>
        <w:rPr>
          <w:rFonts w:hint="eastAsia" w:ascii="仿宋" w:hAnsi="仿宋" w:eastAsia="仿宋" w:cs="仿宋"/>
          <w:sz w:val="28"/>
          <w:szCs w:val="28"/>
        </w:rPr>
      </w:pPr>
      <w:r>
        <w:rPr>
          <w:rFonts w:hint="eastAsia" w:ascii="仿宋" w:hAnsi="仿宋" w:eastAsia="仿宋" w:cs="仿宋"/>
          <w:b/>
          <w:bCs/>
          <w:sz w:val="28"/>
          <w:szCs w:val="28"/>
        </w:rPr>
        <w:t>废标和串通投标</w:t>
      </w:r>
    </w:p>
    <w:p w14:paraId="1C1A8E00">
      <w:pPr>
        <w:keepNext w:val="0"/>
        <w:keepLines w:val="0"/>
        <w:pageBreakBefore w:val="0"/>
        <w:widowControl w:val="0"/>
        <w:kinsoku/>
        <w:wordWrap/>
        <w:overflowPunct/>
        <w:topLinePunct w:val="0"/>
        <w:autoSpaceDE w:val="0"/>
        <w:autoSpaceDN w:val="0"/>
        <w:bidi w:val="0"/>
        <w:spacing w:line="5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32、废标的情形</w:t>
      </w:r>
    </w:p>
    <w:p w14:paraId="4A0BF390">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招</w:t>
      </w:r>
      <w:r>
        <w:rPr>
          <w:rFonts w:hint="eastAsia" w:ascii="宋体" w:hAnsi="宋体" w:eastAsia="宋体" w:cs="宋体"/>
          <w:sz w:val="24"/>
          <w:szCs w:val="24"/>
          <w:lang w:val="en-US" w:eastAsia="zh-CN"/>
        </w:rPr>
        <w:t>标采购中，出现下列情形之一的，予以废标：</w:t>
      </w:r>
    </w:p>
    <w:p w14:paraId="610E5593">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（1）符合专业条件的投标人或者对招标文件作实质响应的投标人不足三家的；</w:t>
      </w:r>
    </w:p>
    <w:p w14:paraId="42D44AF9">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（2）出现影响采购公正的违法、违规行为的；</w:t>
      </w:r>
    </w:p>
    <w:p w14:paraId="79A0C6E0">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（3）投标人的报价均超过采购人预算价格15%以上的</w:t>
      </w:r>
      <w:r>
        <w:rPr>
          <w:rFonts w:hint="eastAsia" w:ascii="宋体" w:hAnsi="宋体" w:eastAsia="宋体" w:cs="宋体"/>
          <w:color w:val="FF0000"/>
          <w:sz w:val="24"/>
          <w:szCs w:val="24"/>
          <w:lang w:val="en-US" w:eastAsia="zh-CN"/>
        </w:rPr>
        <w:t>；</w:t>
      </w:r>
    </w:p>
    <w:p w14:paraId="41BF5786">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（4）因重大变故，采购任务取消的。</w:t>
      </w:r>
    </w:p>
    <w:p w14:paraId="707A36FA">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废标后，采购人应在</w:t>
      </w:r>
      <w:r>
        <w:rPr>
          <w:rFonts w:hint="eastAsia" w:ascii="宋体" w:hAnsi="宋体" w:eastAsia="宋体" w:cs="宋体"/>
          <w:kern w:val="2"/>
          <w:sz w:val="24"/>
          <w:szCs w:val="24"/>
          <w:highlight w:val="none"/>
          <w:lang w:val="en-US" w:eastAsia="zh-CN" w:bidi="ar-SA"/>
        </w:rPr>
        <w:t>甘肃前进现代农业发展集团有限责任公司官网（http://qjmyjt.com）</w:t>
      </w:r>
      <w:r>
        <w:rPr>
          <w:rFonts w:hint="eastAsia" w:ascii="宋体" w:hAnsi="宋体" w:eastAsia="宋体" w:cs="宋体"/>
          <w:sz w:val="24"/>
          <w:szCs w:val="24"/>
          <w:highlight w:val="none"/>
          <w:lang w:val="en-US" w:eastAsia="zh-CN"/>
        </w:rPr>
        <w:t>上公告，并公告废标的详细理由。</w:t>
      </w:r>
    </w:p>
    <w:p w14:paraId="342D44B1">
      <w:pPr>
        <w:keepNext w:val="0"/>
        <w:keepLines w:val="0"/>
        <w:pageBreakBefore w:val="0"/>
        <w:widowControl w:val="0"/>
        <w:kinsoku/>
        <w:wordWrap/>
        <w:overflowPunct/>
        <w:topLinePunct w:val="0"/>
        <w:autoSpaceDE w:val="0"/>
        <w:autoSpaceDN w:val="0"/>
        <w:bidi w:val="0"/>
        <w:spacing w:line="56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33、有下列情形之一的，视为投标人串通投标，其投标无效：</w:t>
      </w:r>
    </w:p>
    <w:p w14:paraId="61413EEA">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（1）不同投标人的投标文件由同一单位或者个人编制。</w:t>
      </w:r>
    </w:p>
    <w:p w14:paraId="28744F5A">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（2）不同投标人委托同一单位或者个人办理投标事宜。</w:t>
      </w:r>
    </w:p>
    <w:p w14:paraId="230856BF">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（3）不同投标人的投标文件载明的项目管理成员或者联系人员为同一人。</w:t>
      </w:r>
    </w:p>
    <w:p w14:paraId="0460179D">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（4）不同投标人的投标文件异常一致或者投标报价呈规律性差异。</w:t>
      </w:r>
    </w:p>
    <w:p w14:paraId="56897395">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（5）不同投标人的投标文件相互混装。</w:t>
      </w:r>
    </w:p>
    <w:p w14:paraId="10CAF577">
      <w:pPr>
        <w:keepNext w:val="0"/>
        <w:keepLines w:val="0"/>
        <w:pageBreakBefore w:val="0"/>
        <w:widowControl w:val="0"/>
        <w:kinsoku/>
        <w:wordWrap/>
        <w:overflowPunct/>
        <w:topLinePunct w:val="0"/>
        <w:autoSpaceDE w:val="0"/>
        <w:autoSpaceDN w:val="0"/>
        <w:bidi w:val="0"/>
        <w:spacing w:line="560" w:lineRule="exact"/>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投标纪律要求</w:t>
      </w:r>
    </w:p>
    <w:p w14:paraId="5DFA21EA">
      <w:pPr>
        <w:keepNext w:val="0"/>
        <w:keepLines w:val="0"/>
        <w:pageBreakBefore w:val="0"/>
        <w:widowControl w:val="0"/>
        <w:kinsoku/>
        <w:wordWrap/>
        <w:overflowPunct/>
        <w:topLinePunct w:val="0"/>
        <w:autoSpaceDE w:val="0"/>
        <w:autoSpaceDN w:val="0"/>
        <w:bidi w:val="0"/>
        <w:spacing w:line="5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34.投标人不得具有的情形</w:t>
      </w:r>
    </w:p>
    <w:p w14:paraId="721CBD2C">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投标人参加投标不得有下列情形：</w:t>
      </w:r>
    </w:p>
    <w:p w14:paraId="47F13890">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（1）提供虚假材料谋取中标；</w:t>
      </w:r>
    </w:p>
    <w:p w14:paraId="6310FA14">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（2）采取不正当手段诋毁、排挤其他投标人；</w:t>
      </w:r>
    </w:p>
    <w:p w14:paraId="4C7A262C">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（3）与招标采购单位、其他投标人恶意串通；</w:t>
      </w:r>
    </w:p>
    <w:p w14:paraId="2372B675">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（4）向招标采购单位、评标委员会成员行贿或者提供其他不正当利益；</w:t>
      </w:r>
    </w:p>
    <w:p w14:paraId="1E0FFEFB">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（5）在招标过程中与招标采购单位进行协商招标；</w:t>
      </w:r>
    </w:p>
    <w:p w14:paraId="5EEC0457">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（6）拒绝有关部门的监督检查或者向监督检查部门提供虚假情况。</w:t>
      </w:r>
    </w:p>
    <w:p w14:paraId="6B0FA80A">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有上述情形之一的投标人，属于不合格投标人，其投标或中标资格将被取消。</w:t>
      </w:r>
    </w:p>
    <w:p w14:paraId="014151B4">
      <w:pPr>
        <w:keepNext w:val="0"/>
        <w:keepLines w:val="0"/>
        <w:pageBreakBefore w:val="0"/>
        <w:widowControl w:val="0"/>
        <w:kinsoku/>
        <w:wordWrap/>
        <w:overflowPunct/>
        <w:topLinePunct w:val="0"/>
        <w:autoSpaceDE w:val="0"/>
        <w:autoSpaceDN w:val="0"/>
        <w:bidi w:val="0"/>
        <w:spacing w:line="5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35.资格审查</w:t>
      </w:r>
    </w:p>
    <w:p w14:paraId="08DF5044">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投标人的资格条件在开标仪式结束后，由采购人进行审查。投标人应在投标文件中按招标文件的规定和要求附上所有的资格证明文件，提供复印件的证明文件必须加盖单位公章。若提供的资格证明文件不全或不实，或将导致其投标或中标资格被取消。</w:t>
      </w:r>
    </w:p>
    <w:p w14:paraId="7696159B">
      <w:pPr>
        <w:keepNext w:val="0"/>
        <w:keepLines w:val="0"/>
        <w:pageBreakBefore w:val="0"/>
        <w:widowControl w:val="0"/>
        <w:kinsoku/>
        <w:wordWrap/>
        <w:overflowPunct/>
        <w:topLinePunct w:val="0"/>
        <w:autoSpaceDE w:val="0"/>
        <w:autoSpaceDN w:val="0"/>
        <w:bidi w:val="0"/>
        <w:spacing w:line="56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询问和质疑</w:t>
      </w:r>
    </w:p>
    <w:p w14:paraId="6E21B00F">
      <w:pPr>
        <w:keepNext w:val="0"/>
        <w:keepLines w:val="0"/>
        <w:pageBreakBefore w:val="0"/>
        <w:widowControl w:val="0"/>
        <w:kinsoku/>
        <w:wordWrap/>
        <w:overflowPunct/>
        <w:topLinePunct w:val="0"/>
        <w:autoSpaceDE w:val="0"/>
        <w:autoSpaceDN w:val="0"/>
        <w:bidi w:val="0"/>
        <w:spacing w:line="5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36.综合说明</w:t>
      </w:r>
    </w:p>
    <w:p w14:paraId="56090B6D">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对采购活动事项有疑问的，可以向被质疑人提出询问或质疑，被质疑人应当及时予以答复，但答复的内容不得涉及商业秘密。投标人询问和质疑实行实名制。投标人询问和质疑应当有事实根据，不得进行虚假、恶意询问或质疑，干扰采购正常的工作秩序。</w:t>
      </w:r>
    </w:p>
    <w:p w14:paraId="3C42C94F">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（2）投标人提起质疑应当符合下列条件：必须是参与被质疑项目的投标人；必须在规定的质疑有效期内提起质疑。</w:t>
      </w:r>
    </w:p>
    <w:p w14:paraId="30E37D80">
      <w:pPr>
        <w:keepNext w:val="0"/>
        <w:keepLines w:val="0"/>
        <w:pageBreakBefore w:val="0"/>
        <w:widowControl w:val="0"/>
        <w:kinsoku/>
        <w:wordWrap/>
        <w:overflowPunct/>
        <w:topLinePunct w:val="0"/>
        <w:autoSpaceDE w:val="0"/>
        <w:autoSpaceDN w:val="0"/>
        <w:bidi w:val="0"/>
        <w:spacing w:line="5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37.询问</w:t>
      </w:r>
    </w:p>
    <w:p w14:paraId="5156E247">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对采购活动事项和采购文件、采购结果有疑问的，可按投标邀请中载明的联系方式、地址口头或书面形式向采购人提出询问，采购人将依据《中华人民共和国政府采购法实施条例》第五十二条的规定时限做出处理和答复。</w:t>
      </w:r>
    </w:p>
    <w:p w14:paraId="7FCE5F20">
      <w:pPr>
        <w:keepNext w:val="0"/>
        <w:keepLines w:val="0"/>
        <w:pageBreakBefore w:val="0"/>
        <w:widowControl w:val="0"/>
        <w:kinsoku/>
        <w:wordWrap/>
        <w:overflowPunct/>
        <w:topLinePunct w:val="0"/>
        <w:autoSpaceDE w:val="0"/>
        <w:autoSpaceDN w:val="0"/>
        <w:bidi w:val="0"/>
        <w:spacing w:line="5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38、质疑与答复</w:t>
      </w:r>
    </w:p>
    <w:p w14:paraId="32D17FD8">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（1）投标人认为招标文件、评标过程和中标结果使自己的权益受到损害的，可以参照《政府采购质疑和投诉办法》（财政部令第 94 号）第十条的规定，以书面形式提出质疑。对招标文件的质疑其受到损害之日为收到本招标文件之日。</w:t>
      </w:r>
    </w:p>
    <w:p w14:paraId="4A4A5641">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（2）采购过程、中标或者成交结果的质疑必须在有效的质疑期内一次性提出针对同一采购程序环节的质疑，不接受二次质疑。</w:t>
      </w:r>
    </w:p>
    <w:p w14:paraId="764566C8">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（3）提出质疑的供应商（以下简称质疑供应商）应当是参与所质疑项目采购活动的供应商。</w:t>
      </w:r>
    </w:p>
    <w:p w14:paraId="2D7ADF07">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可以委托代理人进行质疑和投诉。代理人提出质疑，应当提交供应商签署的授权委托书。其授权委托书应当载明代理人的姓名或者名称、代理事项、具体权限、期限和相关事项。供应商为法人或者其他组织的，应当由法定代表人、主要负责人签字或者盖章，并加盖公章。</w:t>
      </w:r>
    </w:p>
    <w:p w14:paraId="103535E2">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（5）投标人提出的质疑必须符合《政府采购质疑和投诉办法》（财政部令第 94 号）第十二条的规定，应当提交质疑函和必要的证明材料。质疑函应当包括下列内容：</w:t>
      </w:r>
    </w:p>
    <w:p w14:paraId="282BB585">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①供应商的姓名或者名称、地址、邮编、联系人及联系电话；</w:t>
      </w:r>
    </w:p>
    <w:p w14:paraId="7CF8EDA3">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②质疑项目的名称、编号；</w:t>
      </w:r>
    </w:p>
    <w:p w14:paraId="7CF63AEC">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③具体、明确的质疑事项和与质疑事项相关的请求；</w:t>
      </w:r>
    </w:p>
    <w:p w14:paraId="2C2A3DEC">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④事实依据；</w:t>
      </w:r>
    </w:p>
    <w:p w14:paraId="374A10F3">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⑤必要的法律依据；</w:t>
      </w:r>
    </w:p>
    <w:p w14:paraId="61B7DB0E">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⑥提出质疑的日期。</w:t>
      </w:r>
    </w:p>
    <w:p w14:paraId="0DDB0121">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供应商为法人或者其他组织的，应当由法定代表人、主要负责人，或者其授权代表签字或者盖章，并加盖公章。</w:t>
      </w:r>
    </w:p>
    <w:p w14:paraId="29C71146">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（6）无论是质疑或被质疑，投标人应主动配合采购人寻找相关证据，对于采购人要求补充的证据材料，投标人不能无故推脱。</w:t>
      </w:r>
    </w:p>
    <w:p w14:paraId="6C93E144">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采购人收到投标人的书面质疑后3个工作日内根据质疑书的具体内容相应作出答复，并以书面形式通知质疑投标人和其他有关投标人，但答复内容不得涉及商业秘密。递交质疑书的投标人和其他有关投标人在收到质疑答复书后，应立即向采购人回函确认。未确认情况应当视为对质疑答复的知晓，也将视为对质疑答复内容接受的默认。</w:t>
      </w:r>
    </w:p>
    <w:p w14:paraId="526B22BF">
      <w:pPr>
        <w:keepNext w:val="0"/>
        <w:keepLines w:val="0"/>
        <w:pageBreakBefore w:val="0"/>
        <w:widowControl w:val="0"/>
        <w:kinsoku/>
        <w:wordWrap/>
        <w:overflowPunct/>
        <w:topLinePunct w:val="0"/>
        <w:autoSpaceDE w:val="0"/>
        <w:autoSpaceDN w:val="0"/>
        <w:bidi w:val="0"/>
        <w:spacing w:line="5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39.质疑不予受理的情况</w:t>
      </w:r>
    </w:p>
    <w:p w14:paraId="0593F93C">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有下列情形之一的，属于无效质疑，被质疑人不予受理，由此产生的影响由质疑人自行承担：</w:t>
      </w:r>
    </w:p>
    <w:p w14:paraId="45CE3E4C">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（1）不是参与该采购项目活动投标人的；</w:t>
      </w:r>
    </w:p>
    <w:p w14:paraId="3E179DD9">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（2）以具有法律效力的文书送达之外方式提出的；</w:t>
      </w:r>
    </w:p>
    <w:p w14:paraId="1712F288">
      <w:pPr>
        <w:keepNext w:val="0"/>
        <w:keepLines w:val="0"/>
        <w:pageBreakBefore w:val="0"/>
        <w:widowControl w:val="0"/>
        <w:kinsoku/>
        <w:wordWrap/>
        <w:overflowPunct/>
        <w:topLinePunct w:val="0"/>
        <w:autoSpaceDE w:val="0"/>
        <w:autoSpaceDN w:val="0"/>
        <w:bidi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（3）质疑未以书面形式提出，或质疑书内容不符合本须知要求的；其它不符合受理条件的情形。</w:t>
      </w:r>
    </w:p>
    <w:p w14:paraId="013AE4AC">
      <w:pPr>
        <w:pStyle w:val="4"/>
        <w:rPr>
          <w:rFonts w:hint="eastAsia"/>
          <w:highlight w:val="none"/>
        </w:rPr>
      </w:pPr>
      <w:r>
        <w:rPr>
          <w:rFonts w:hint="eastAsia" w:ascii="宋体" w:hAnsi="宋体" w:eastAsia="宋体" w:cs="宋体"/>
          <w:kern w:val="2"/>
          <w:sz w:val="24"/>
          <w:szCs w:val="24"/>
          <w:lang w:val="en-US" w:eastAsia="zh-CN" w:bidi="ar-SA"/>
        </w:rPr>
        <w:br w:type="page"/>
      </w:r>
      <w:bookmarkEnd w:id="21"/>
      <w:bookmarkEnd w:id="22"/>
      <w:bookmarkEnd w:id="23"/>
      <w:bookmarkEnd w:id="24"/>
      <w:bookmarkEnd w:id="25"/>
      <w:bookmarkEnd w:id="26"/>
      <w:bookmarkStart w:id="27" w:name="_Toc3816818"/>
      <w:r>
        <w:rPr>
          <w:rFonts w:hint="eastAsia"/>
          <w:highlight w:val="none"/>
        </w:rPr>
        <w:t>第</w:t>
      </w:r>
      <w:r>
        <w:rPr>
          <w:rFonts w:hint="eastAsia"/>
          <w:highlight w:val="none"/>
          <w:lang w:eastAsia="zh-CN"/>
        </w:rPr>
        <w:t>四</w:t>
      </w:r>
      <w:r>
        <w:rPr>
          <w:rFonts w:hint="eastAsia"/>
          <w:highlight w:val="none"/>
        </w:rPr>
        <w:t>章  采购项目技术规格、参数及要求</w:t>
      </w:r>
      <w:bookmarkEnd w:id="27"/>
    </w:p>
    <w:p w14:paraId="3CB4C9DA">
      <w:pPr>
        <w:rPr>
          <w:rFonts w:hint="eastAsia"/>
        </w:rPr>
      </w:pPr>
    </w:p>
    <w:p w14:paraId="4A63635A">
      <w:pPr>
        <w:autoSpaceDE w:val="0"/>
        <w:autoSpaceDN w:val="0"/>
        <w:adjustRightInd w:val="0"/>
        <w:spacing w:line="360" w:lineRule="auto"/>
        <w:jc w:val="center"/>
        <w:rPr>
          <w:rFonts w:hint="default" w:ascii="宋体" w:hAnsi="宋体" w:eastAsia="宋体" w:cs="黑体"/>
          <w:b/>
          <w:bCs/>
          <w:color w:val="auto"/>
          <w:kern w:val="0"/>
          <w:sz w:val="32"/>
          <w:szCs w:val="32"/>
          <w:lang w:val="en-US" w:eastAsia="zh-CN"/>
        </w:rPr>
      </w:pPr>
      <w:r>
        <w:rPr>
          <w:rFonts w:hint="eastAsia" w:ascii="宋体" w:hAnsi="宋体" w:cs="黑体"/>
          <w:b/>
          <w:bCs/>
          <w:color w:val="auto"/>
          <w:kern w:val="0"/>
          <w:sz w:val="32"/>
          <w:szCs w:val="32"/>
        </w:rPr>
        <w:t>液体用食品包装用塑料复合膜</w:t>
      </w:r>
      <w:r>
        <w:rPr>
          <w:rFonts w:hint="eastAsia" w:ascii="宋体" w:hAnsi="宋体" w:cs="黑体"/>
          <w:b/>
          <w:bCs/>
          <w:color w:val="auto"/>
          <w:kern w:val="0"/>
          <w:sz w:val="32"/>
          <w:szCs w:val="32"/>
          <w:lang w:val="en-US" w:eastAsia="zh-CN"/>
        </w:rPr>
        <w:t>包材标准</w:t>
      </w:r>
    </w:p>
    <w:p w14:paraId="769C6F63">
      <w:pPr>
        <w:numPr>
          <w:ilvl w:val="0"/>
          <w:numId w:val="4"/>
        </w:numPr>
        <w:autoSpaceDE w:val="0"/>
        <w:autoSpaceDN w:val="0"/>
        <w:adjustRightInd w:val="0"/>
        <w:spacing w:line="360" w:lineRule="auto"/>
        <w:jc w:val="left"/>
        <w:rPr>
          <w:rFonts w:hint="eastAsia" w:ascii="宋体" w:hAnsi="宋体" w:cs="黑体"/>
          <w:b/>
          <w:color w:val="auto"/>
          <w:kern w:val="0"/>
          <w:sz w:val="24"/>
          <w:szCs w:val="24"/>
          <w:lang w:val="en-US" w:eastAsia="zh-CN"/>
        </w:rPr>
      </w:pPr>
      <w:r>
        <w:rPr>
          <w:rFonts w:hint="eastAsia" w:ascii="宋体" w:hAnsi="宋体" w:cs="黑体"/>
          <w:b/>
          <w:color w:val="auto"/>
          <w:kern w:val="0"/>
          <w:sz w:val="24"/>
          <w:szCs w:val="24"/>
          <w:lang w:val="en-US" w:eastAsia="zh-CN"/>
        </w:rPr>
        <w:t>目的</w:t>
      </w:r>
    </w:p>
    <w:p w14:paraId="39CCEDAA">
      <w:pPr>
        <w:pStyle w:val="20"/>
        <w:spacing w:line="360" w:lineRule="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为了规范液体用食品包装用塑料复合膜包材进厂验收</w:t>
      </w:r>
      <w:r>
        <w:rPr>
          <w:rFonts w:hint="eastAsia" w:ascii="宋体" w:hAnsi="宋体" w:eastAsia="宋体" w:cs="Times New Roman"/>
          <w:color w:val="auto"/>
          <w:sz w:val="24"/>
          <w:szCs w:val="24"/>
        </w:rPr>
        <w:t>标准</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特制定此文件</w:t>
      </w:r>
    </w:p>
    <w:p w14:paraId="3306BA8E">
      <w:pPr>
        <w:pStyle w:val="20"/>
        <w:spacing w:line="360" w:lineRule="auto"/>
        <w:rPr>
          <w:rFonts w:hint="eastAsia" w:ascii="宋体" w:hAnsi="宋体" w:eastAsia="宋体" w:cs="Times New Roman"/>
          <w:color w:val="auto"/>
          <w:sz w:val="24"/>
          <w:szCs w:val="24"/>
          <w:lang w:val="en-US" w:eastAsia="zh-CN"/>
        </w:rPr>
      </w:pPr>
    </w:p>
    <w:p w14:paraId="29082704">
      <w:pPr>
        <w:autoSpaceDE w:val="0"/>
        <w:autoSpaceDN w:val="0"/>
        <w:adjustRightInd w:val="0"/>
        <w:spacing w:line="360" w:lineRule="auto"/>
        <w:jc w:val="left"/>
        <w:rPr>
          <w:rFonts w:ascii="宋体" w:hAnsi="宋体" w:cs="黑体"/>
          <w:b/>
          <w:color w:val="auto"/>
          <w:kern w:val="0"/>
          <w:sz w:val="24"/>
          <w:szCs w:val="24"/>
        </w:rPr>
      </w:pPr>
      <w:r>
        <w:rPr>
          <w:rFonts w:hint="eastAsia" w:ascii="宋体" w:hAnsi="宋体" w:cs="黑体"/>
          <w:b/>
          <w:color w:val="auto"/>
          <w:kern w:val="0"/>
          <w:sz w:val="24"/>
          <w:szCs w:val="24"/>
          <w:lang w:val="en-US" w:eastAsia="zh-CN"/>
        </w:rPr>
        <w:t>2.</w:t>
      </w:r>
      <w:r>
        <w:rPr>
          <w:rFonts w:hint="eastAsia" w:ascii="宋体" w:hAnsi="宋体" w:cs="黑体"/>
          <w:b/>
          <w:color w:val="auto"/>
          <w:kern w:val="0"/>
          <w:sz w:val="24"/>
          <w:szCs w:val="24"/>
        </w:rPr>
        <w:t>范围</w:t>
      </w:r>
    </w:p>
    <w:p w14:paraId="04359053">
      <w:pPr>
        <w:snapToGrid w:val="0"/>
        <w:spacing w:line="360" w:lineRule="auto"/>
        <w:ind w:firstLine="480" w:firstLineChars="200"/>
        <w:jc w:val="left"/>
        <w:rPr>
          <w:rFonts w:hint="eastAsia" w:ascii="宋体" w:hAnsi="宋体"/>
          <w:color w:val="auto"/>
          <w:sz w:val="24"/>
          <w:szCs w:val="24"/>
        </w:rPr>
      </w:pPr>
      <w:r>
        <w:rPr>
          <w:rFonts w:hint="eastAsia" w:ascii="宋体" w:hAnsi="宋体" w:cs="宋体"/>
          <w:color w:val="auto"/>
          <w:kern w:val="0"/>
          <w:sz w:val="24"/>
          <w:szCs w:val="24"/>
        </w:rPr>
        <w:t>本标准规定了液体食品包装用塑料复合膜、袋的术语和定义、分类、</w:t>
      </w:r>
      <w:r>
        <w:rPr>
          <w:rFonts w:hint="eastAsia" w:ascii="宋体" w:hAnsi="宋体"/>
          <w:color w:val="auto"/>
          <w:sz w:val="24"/>
          <w:szCs w:val="24"/>
        </w:rPr>
        <w:t>技术要求、检验方法、包装、贮存及供货要求。</w:t>
      </w:r>
    </w:p>
    <w:p w14:paraId="2CAAF455">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本标准适用于厚度小于0.2 mm的由塑料与塑料、塑料与纸和铝箔(或其他阻透材料)复合而成的包装材料，也适用于用上述材料制成的包装袋。</w:t>
      </w:r>
    </w:p>
    <w:p w14:paraId="79773295">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利乐包材的材质（WSLZ膜）为PE/纸/PE/AL/PE/PE。</w:t>
      </w:r>
    </w:p>
    <w:p w14:paraId="26118330">
      <w:pPr>
        <w:autoSpaceDE w:val="0"/>
        <w:autoSpaceDN w:val="0"/>
        <w:adjustRightInd w:val="0"/>
        <w:spacing w:line="360" w:lineRule="auto"/>
        <w:jc w:val="left"/>
        <w:rPr>
          <w:rFonts w:hint="eastAsia" w:ascii="宋体" w:hAnsi="宋体" w:cs="黑体"/>
          <w:b/>
          <w:color w:val="auto"/>
          <w:kern w:val="0"/>
          <w:sz w:val="24"/>
          <w:szCs w:val="24"/>
        </w:rPr>
      </w:pPr>
      <w:r>
        <w:rPr>
          <w:rFonts w:hint="eastAsia" w:ascii="宋体" w:hAnsi="宋体" w:cs="黑体"/>
          <w:b/>
          <w:color w:val="auto"/>
          <w:kern w:val="0"/>
          <w:sz w:val="24"/>
          <w:szCs w:val="24"/>
          <w:lang w:val="en-US" w:eastAsia="zh-CN"/>
        </w:rPr>
        <w:t>3.</w:t>
      </w:r>
      <w:r>
        <w:rPr>
          <w:rFonts w:hint="eastAsia" w:ascii="宋体" w:hAnsi="宋体" w:cs="黑体"/>
          <w:b/>
          <w:color w:val="auto"/>
          <w:kern w:val="0"/>
          <w:sz w:val="24"/>
          <w:szCs w:val="24"/>
        </w:rPr>
        <w:t>规范性引用文件</w:t>
      </w:r>
    </w:p>
    <w:p w14:paraId="295C9553">
      <w:pPr>
        <w:autoSpaceDE w:val="0"/>
        <w:autoSpaceDN w:val="0"/>
        <w:adjustRightInd w:val="0"/>
        <w:spacing w:line="360" w:lineRule="auto"/>
        <w:ind w:firstLine="480" w:firstLineChars="200"/>
        <w:jc w:val="left"/>
        <w:rPr>
          <w:rFonts w:hint="eastAsia" w:ascii="宋体" w:hAnsi="宋体" w:cs="黑体"/>
          <w:bCs/>
          <w:color w:val="auto"/>
          <w:kern w:val="0"/>
          <w:sz w:val="24"/>
          <w:szCs w:val="24"/>
        </w:rPr>
      </w:pPr>
      <w:r>
        <w:rPr>
          <w:rFonts w:hint="eastAsia" w:ascii="宋体" w:hAnsi="宋体" w:cs="黑体"/>
          <w:bCs/>
          <w:color w:val="auto"/>
          <w:kern w:val="0"/>
          <w:sz w:val="24"/>
          <w:szCs w:val="24"/>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14:paraId="55D1C7F9">
      <w:pPr>
        <w:autoSpaceDE w:val="0"/>
        <w:autoSpaceDN w:val="0"/>
        <w:adjustRightInd w:val="0"/>
        <w:spacing w:line="360" w:lineRule="auto"/>
        <w:jc w:val="left"/>
        <w:rPr>
          <w:rFonts w:hint="eastAsia" w:ascii="宋体" w:hAnsi="宋体" w:cs="黑体"/>
          <w:b/>
          <w:color w:val="auto"/>
          <w:kern w:val="0"/>
          <w:sz w:val="24"/>
          <w:szCs w:val="24"/>
        </w:rPr>
      </w:pPr>
      <w:r>
        <w:rPr>
          <w:rFonts w:hint="eastAsia" w:ascii="宋体" w:hAnsi="宋体" w:cs="黑体"/>
          <w:b/>
          <w:color w:val="auto"/>
          <w:kern w:val="0"/>
          <w:sz w:val="24"/>
          <w:szCs w:val="24"/>
          <w:lang w:val="en-US" w:eastAsia="zh-CN"/>
        </w:rPr>
        <w:t>4.</w:t>
      </w:r>
      <w:r>
        <w:rPr>
          <w:rFonts w:hint="eastAsia" w:ascii="宋体" w:hAnsi="宋体" w:cs="黑体"/>
          <w:b/>
          <w:color w:val="auto"/>
          <w:kern w:val="0"/>
          <w:sz w:val="24"/>
          <w:szCs w:val="24"/>
        </w:rPr>
        <w:t>术语和定义</w:t>
      </w:r>
    </w:p>
    <w:p w14:paraId="7DEB6792">
      <w:pPr>
        <w:autoSpaceDE w:val="0"/>
        <w:autoSpaceDN w:val="0"/>
        <w:adjustRightInd w:val="0"/>
        <w:spacing w:line="360" w:lineRule="auto"/>
        <w:ind w:firstLine="480" w:firstLineChars="200"/>
        <w:jc w:val="left"/>
        <w:rPr>
          <w:rFonts w:hint="eastAsia" w:ascii="宋体" w:hAnsi="宋体" w:cs="黑体"/>
          <w:bCs/>
          <w:color w:val="auto"/>
          <w:kern w:val="0"/>
          <w:sz w:val="24"/>
          <w:szCs w:val="24"/>
        </w:rPr>
      </w:pPr>
      <w:r>
        <w:rPr>
          <w:rFonts w:hint="eastAsia" w:ascii="宋体" w:hAnsi="宋体" w:cs="黑体"/>
          <w:bCs/>
          <w:color w:val="auto"/>
          <w:kern w:val="0"/>
          <w:sz w:val="24"/>
          <w:szCs w:val="24"/>
        </w:rPr>
        <w:t>下列术语和定义适用于本标准。</w:t>
      </w:r>
    </w:p>
    <w:p w14:paraId="5E805715">
      <w:pPr>
        <w:autoSpaceDE w:val="0"/>
        <w:autoSpaceDN w:val="0"/>
        <w:adjustRightInd w:val="0"/>
        <w:spacing w:line="360" w:lineRule="auto"/>
        <w:jc w:val="left"/>
        <w:rPr>
          <w:rFonts w:hint="eastAsia" w:ascii="宋体" w:hAnsi="宋体" w:cs="黑体"/>
          <w:b w:val="0"/>
          <w:bCs/>
          <w:color w:val="auto"/>
          <w:kern w:val="0"/>
          <w:sz w:val="24"/>
          <w:szCs w:val="24"/>
        </w:rPr>
      </w:pPr>
      <w:r>
        <w:rPr>
          <w:rFonts w:hint="eastAsia" w:ascii="宋体" w:hAnsi="宋体" w:cs="黑体"/>
          <w:b w:val="0"/>
          <w:bCs/>
          <w:color w:val="auto"/>
          <w:kern w:val="0"/>
          <w:sz w:val="24"/>
          <w:szCs w:val="24"/>
          <w:lang w:eastAsia="zh-CN"/>
        </w:rPr>
        <w:t>（</w:t>
      </w:r>
      <w:r>
        <w:rPr>
          <w:rFonts w:hint="eastAsia" w:ascii="宋体" w:hAnsi="宋体" w:cs="黑体"/>
          <w:b w:val="0"/>
          <w:bCs/>
          <w:color w:val="auto"/>
          <w:kern w:val="0"/>
          <w:sz w:val="24"/>
          <w:szCs w:val="24"/>
          <w:lang w:val="en-US" w:eastAsia="zh-CN"/>
        </w:rPr>
        <w:t>1</w:t>
      </w:r>
      <w:r>
        <w:rPr>
          <w:rFonts w:hint="eastAsia" w:ascii="宋体" w:hAnsi="宋体" w:cs="黑体"/>
          <w:b w:val="0"/>
          <w:bCs/>
          <w:color w:val="auto"/>
          <w:kern w:val="0"/>
          <w:sz w:val="24"/>
          <w:szCs w:val="24"/>
          <w:lang w:eastAsia="zh-CN"/>
        </w:rPr>
        <w:t>）</w:t>
      </w:r>
      <w:r>
        <w:rPr>
          <w:rFonts w:hint="eastAsia" w:ascii="宋体" w:hAnsi="宋体" w:cs="黑体"/>
          <w:b w:val="0"/>
          <w:bCs/>
          <w:color w:val="auto"/>
          <w:kern w:val="0"/>
          <w:sz w:val="24"/>
          <w:szCs w:val="24"/>
        </w:rPr>
        <w:t xml:space="preserve"> 液体食品</w:t>
      </w:r>
    </w:p>
    <w:p w14:paraId="3F50395B">
      <w:pPr>
        <w:autoSpaceDE w:val="0"/>
        <w:autoSpaceDN w:val="0"/>
        <w:adjustRightInd w:val="0"/>
        <w:spacing w:line="360" w:lineRule="auto"/>
        <w:ind w:firstLine="480" w:firstLineChars="200"/>
        <w:jc w:val="left"/>
        <w:rPr>
          <w:rFonts w:hint="eastAsia" w:ascii="宋体" w:hAnsi="宋体" w:cs="黑体"/>
          <w:bCs/>
          <w:color w:val="auto"/>
          <w:kern w:val="0"/>
          <w:sz w:val="24"/>
          <w:szCs w:val="24"/>
        </w:rPr>
      </w:pPr>
      <w:r>
        <w:rPr>
          <w:rFonts w:hint="eastAsia" w:ascii="宋体" w:hAnsi="宋体" w:cs="黑体"/>
          <w:bCs/>
          <w:color w:val="auto"/>
          <w:kern w:val="0"/>
          <w:sz w:val="24"/>
          <w:szCs w:val="24"/>
        </w:rPr>
        <w:t>可以在管道中流动的食品，例如：液体、带颗粒液体、酱体等。</w:t>
      </w:r>
    </w:p>
    <w:p w14:paraId="38EC616C">
      <w:pPr>
        <w:autoSpaceDE w:val="0"/>
        <w:autoSpaceDN w:val="0"/>
        <w:adjustRightInd w:val="0"/>
        <w:spacing w:line="360" w:lineRule="auto"/>
        <w:jc w:val="left"/>
        <w:rPr>
          <w:rFonts w:hint="eastAsia" w:ascii="宋体" w:hAnsi="宋体" w:cs="黑体"/>
          <w:b/>
          <w:color w:val="auto"/>
          <w:kern w:val="0"/>
          <w:sz w:val="24"/>
          <w:szCs w:val="24"/>
        </w:rPr>
      </w:pPr>
      <w:r>
        <w:rPr>
          <w:rFonts w:hint="eastAsia" w:ascii="宋体" w:hAnsi="宋体" w:cs="黑体"/>
          <w:b/>
          <w:color w:val="auto"/>
          <w:kern w:val="0"/>
          <w:sz w:val="24"/>
          <w:szCs w:val="24"/>
          <w:lang w:eastAsia="zh-CN"/>
        </w:rPr>
        <w:t>（</w:t>
      </w:r>
      <w:r>
        <w:rPr>
          <w:rFonts w:hint="eastAsia" w:ascii="宋体" w:hAnsi="宋体" w:cs="黑体"/>
          <w:b/>
          <w:color w:val="auto"/>
          <w:kern w:val="0"/>
          <w:sz w:val="24"/>
          <w:szCs w:val="24"/>
          <w:lang w:val="en-US" w:eastAsia="zh-CN"/>
        </w:rPr>
        <w:t>2</w:t>
      </w:r>
      <w:r>
        <w:rPr>
          <w:rFonts w:hint="eastAsia" w:ascii="宋体" w:hAnsi="宋体" w:cs="黑体"/>
          <w:b/>
          <w:color w:val="auto"/>
          <w:kern w:val="0"/>
          <w:sz w:val="24"/>
          <w:szCs w:val="24"/>
          <w:lang w:eastAsia="zh-CN"/>
        </w:rPr>
        <w:t>）</w:t>
      </w:r>
      <w:r>
        <w:rPr>
          <w:rFonts w:hint="eastAsia" w:ascii="宋体" w:hAnsi="宋体" w:cs="黑体"/>
          <w:b/>
          <w:color w:val="auto"/>
          <w:kern w:val="0"/>
          <w:sz w:val="24"/>
          <w:szCs w:val="24"/>
        </w:rPr>
        <w:t xml:space="preserve"> 无菌包装</w:t>
      </w:r>
    </w:p>
    <w:p w14:paraId="17E51C33">
      <w:pPr>
        <w:autoSpaceDE w:val="0"/>
        <w:autoSpaceDN w:val="0"/>
        <w:adjustRightInd w:val="0"/>
        <w:spacing w:line="360" w:lineRule="auto"/>
        <w:ind w:firstLine="480" w:firstLineChars="200"/>
        <w:jc w:val="left"/>
        <w:rPr>
          <w:rFonts w:hint="eastAsia" w:ascii="宋体" w:hAnsi="宋体" w:cs="黑体"/>
          <w:bCs/>
          <w:color w:val="auto"/>
          <w:kern w:val="0"/>
          <w:sz w:val="24"/>
          <w:szCs w:val="24"/>
        </w:rPr>
      </w:pPr>
      <w:r>
        <w:rPr>
          <w:rFonts w:hint="eastAsia" w:ascii="宋体" w:hAnsi="宋体" w:cs="黑体"/>
          <w:bCs/>
          <w:color w:val="auto"/>
          <w:kern w:val="0"/>
          <w:sz w:val="24"/>
          <w:szCs w:val="24"/>
        </w:rPr>
        <w:t>将经过灭菌的食品(饮料、奶制品等)，在无菌环境中包装，封闭在经过灭菌的容器中，使其在不加防腐剂和常温条件下能够进行运输和贮存。</w:t>
      </w:r>
    </w:p>
    <w:p w14:paraId="776CECB3">
      <w:pPr>
        <w:autoSpaceDE w:val="0"/>
        <w:autoSpaceDN w:val="0"/>
        <w:adjustRightInd w:val="0"/>
        <w:spacing w:line="360" w:lineRule="auto"/>
        <w:jc w:val="left"/>
        <w:rPr>
          <w:rFonts w:hint="eastAsia" w:ascii="宋体" w:hAnsi="宋体" w:cs="黑体"/>
          <w:b/>
          <w:color w:val="auto"/>
          <w:kern w:val="0"/>
          <w:sz w:val="24"/>
          <w:szCs w:val="24"/>
        </w:rPr>
      </w:pPr>
      <w:r>
        <w:rPr>
          <w:rFonts w:hint="eastAsia" w:ascii="宋体" w:hAnsi="宋体" w:cs="黑体"/>
          <w:b/>
          <w:color w:val="auto"/>
          <w:kern w:val="0"/>
          <w:sz w:val="24"/>
          <w:szCs w:val="24"/>
          <w:lang w:eastAsia="zh-CN"/>
        </w:rPr>
        <w:t>（</w:t>
      </w:r>
      <w:r>
        <w:rPr>
          <w:rFonts w:hint="eastAsia" w:ascii="宋体" w:hAnsi="宋体" w:cs="黑体"/>
          <w:b/>
          <w:color w:val="auto"/>
          <w:kern w:val="0"/>
          <w:sz w:val="24"/>
          <w:szCs w:val="24"/>
          <w:lang w:val="en-US" w:eastAsia="zh-CN"/>
        </w:rPr>
        <w:t>3</w:t>
      </w:r>
      <w:r>
        <w:rPr>
          <w:rFonts w:hint="eastAsia" w:ascii="宋体" w:hAnsi="宋体" w:cs="黑体"/>
          <w:b/>
          <w:color w:val="auto"/>
          <w:kern w:val="0"/>
          <w:sz w:val="24"/>
          <w:szCs w:val="24"/>
          <w:lang w:eastAsia="zh-CN"/>
        </w:rPr>
        <w:t>）</w:t>
      </w:r>
      <w:r>
        <w:rPr>
          <w:rFonts w:hint="eastAsia" w:ascii="宋体" w:hAnsi="宋体" w:cs="黑体"/>
          <w:b/>
          <w:color w:val="auto"/>
          <w:kern w:val="0"/>
          <w:sz w:val="24"/>
          <w:szCs w:val="24"/>
        </w:rPr>
        <w:t xml:space="preserve"> 搭接 </w:t>
      </w:r>
    </w:p>
    <w:p w14:paraId="52380CC5">
      <w:pPr>
        <w:autoSpaceDE w:val="0"/>
        <w:autoSpaceDN w:val="0"/>
        <w:adjustRightInd w:val="0"/>
        <w:spacing w:line="360" w:lineRule="auto"/>
        <w:ind w:firstLine="480" w:firstLineChars="200"/>
        <w:jc w:val="left"/>
        <w:rPr>
          <w:rFonts w:hint="eastAsia" w:ascii="宋体" w:hAnsi="宋体" w:cs="黑体"/>
          <w:bCs/>
          <w:color w:val="auto"/>
          <w:kern w:val="0"/>
          <w:sz w:val="24"/>
          <w:szCs w:val="24"/>
        </w:rPr>
      </w:pPr>
      <w:r>
        <w:rPr>
          <w:rFonts w:hint="eastAsia" w:ascii="宋体" w:hAnsi="宋体" w:cs="黑体"/>
          <w:bCs/>
          <w:color w:val="auto"/>
          <w:kern w:val="0"/>
          <w:sz w:val="24"/>
          <w:szCs w:val="24"/>
        </w:rPr>
        <w:t>材料外表面与和食品接触的材料内表面相互封合连接。</w:t>
      </w:r>
    </w:p>
    <w:p w14:paraId="6D1A3BC5">
      <w:pPr>
        <w:autoSpaceDE w:val="0"/>
        <w:autoSpaceDN w:val="0"/>
        <w:adjustRightInd w:val="0"/>
        <w:spacing w:line="360" w:lineRule="auto"/>
        <w:jc w:val="left"/>
        <w:rPr>
          <w:rFonts w:hint="eastAsia" w:ascii="宋体" w:hAnsi="宋体" w:cs="黑体"/>
          <w:b/>
          <w:color w:val="auto"/>
          <w:kern w:val="0"/>
          <w:sz w:val="24"/>
          <w:szCs w:val="24"/>
        </w:rPr>
      </w:pPr>
      <w:r>
        <w:rPr>
          <w:rFonts w:hint="eastAsia" w:ascii="宋体" w:hAnsi="宋体" w:cs="黑体"/>
          <w:b/>
          <w:color w:val="auto"/>
          <w:kern w:val="0"/>
          <w:sz w:val="24"/>
          <w:szCs w:val="24"/>
          <w:lang w:eastAsia="zh-CN"/>
        </w:rPr>
        <w:t>（</w:t>
      </w:r>
      <w:r>
        <w:rPr>
          <w:rFonts w:hint="eastAsia" w:ascii="宋体" w:hAnsi="宋体" w:cs="黑体"/>
          <w:b/>
          <w:color w:val="auto"/>
          <w:kern w:val="0"/>
          <w:sz w:val="24"/>
          <w:szCs w:val="24"/>
          <w:lang w:val="en-US" w:eastAsia="zh-CN"/>
        </w:rPr>
        <w:t>4</w:t>
      </w:r>
      <w:r>
        <w:rPr>
          <w:rFonts w:hint="eastAsia" w:ascii="宋体" w:hAnsi="宋体" w:cs="黑体"/>
          <w:b/>
          <w:color w:val="auto"/>
          <w:kern w:val="0"/>
          <w:sz w:val="24"/>
          <w:szCs w:val="24"/>
          <w:lang w:eastAsia="zh-CN"/>
        </w:rPr>
        <w:t>）</w:t>
      </w:r>
      <w:r>
        <w:rPr>
          <w:rFonts w:hint="eastAsia" w:ascii="宋体" w:hAnsi="宋体" w:cs="黑体"/>
          <w:b/>
          <w:color w:val="auto"/>
          <w:kern w:val="0"/>
          <w:sz w:val="24"/>
          <w:szCs w:val="24"/>
        </w:rPr>
        <w:t xml:space="preserve"> 对接 </w:t>
      </w:r>
    </w:p>
    <w:p w14:paraId="697A5A8B">
      <w:pPr>
        <w:autoSpaceDE w:val="0"/>
        <w:autoSpaceDN w:val="0"/>
        <w:adjustRightInd w:val="0"/>
        <w:spacing w:line="360" w:lineRule="auto"/>
        <w:jc w:val="left"/>
        <w:rPr>
          <w:rFonts w:ascii="宋体" w:hAnsi="宋体" w:cs="黑体"/>
          <w:b/>
          <w:color w:val="auto"/>
          <w:kern w:val="0"/>
          <w:sz w:val="24"/>
          <w:szCs w:val="24"/>
        </w:rPr>
      </w:pPr>
      <w:r>
        <w:rPr>
          <w:rFonts w:hint="eastAsia" w:ascii="宋体" w:hAnsi="宋体" w:cs="黑体"/>
          <w:b/>
          <w:color w:val="auto"/>
          <w:kern w:val="0"/>
          <w:sz w:val="24"/>
          <w:szCs w:val="24"/>
        </w:rPr>
        <w:t xml:space="preserve">    </w:t>
      </w:r>
      <w:r>
        <w:rPr>
          <w:rFonts w:hint="eastAsia" w:ascii="宋体" w:hAnsi="宋体" w:cs="黑体"/>
          <w:bCs/>
          <w:color w:val="auto"/>
          <w:kern w:val="0"/>
          <w:sz w:val="24"/>
          <w:szCs w:val="24"/>
        </w:rPr>
        <w:t>与食品接触的材料内表面之间相互封合连接。</w:t>
      </w:r>
    </w:p>
    <w:p w14:paraId="0362FD6F">
      <w:pPr>
        <w:autoSpaceDE w:val="0"/>
        <w:autoSpaceDN w:val="0"/>
        <w:adjustRightInd w:val="0"/>
        <w:spacing w:line="360" w:lineRule="auto"/>
        <w:jc w:val="left"/>
        <w:rPr>
          <w:rFonts w:hint="eastAsia" w:ascii="宋体" w:hAnsi="宋体" w:cs="黑体"/>
          <w:b/>
          <w:color w:val="auto"/>
          <w:kern w:val="0"/>
          <w:sz w:val="24"/>
          <w:szCs w:val="24"/>
        </w:rPr>
      </w:pPr>
      <w:r>
        <w:rPr>
          <w:rFonts w:hint="eastAsia" w:ascii="宋体" w:hAnsi="宋体" w:cs="黑体"/>
          <w:b/>
          <w:color w:val="auto"/>
          <w:kern w:val="0"/>
          <w:sz w:val="24"/>
          <w:szCs w:val="24"/>
          <w:lang w:val="en-US" w:eastAsia="zh-CN"/>
        </w:rPr>
        <w:t>5</w:t>
      </w:r>
      <w:r>
        <w:rPr>
          <w:rFonts w:hint="eastAsia" w:ascii="宋体" w:hAnsi="宋体" w:cs="黑体"/>
          <w:b/>
          <w:color w:val="auto"/>
          <w:kern w:val="0"/>
          <w:sz w:val="24"/>
          <w:szCs w:val="24"/>
        </w:rPr>
        <w:t>.分类</w:t>
      </w:r>
    </w:p>
    <w:p w14:paraId="664A9153">
      <w:pPr>
        <w:autoSpaceDE w:val="0"/>
        <w:autoSpaceDN w:val="0"/>
        <w:adjustRightInd w:val="0"/>
        <w:spacing w:line="360" w:lineRule="auto"/>
        <w:jc w:val="left"/>
        <w:rPr>
          <w:rFonts w:hint="eastAsia" w:ascii="宋体" w:hAnsi="宋体" w:cs="黑体"/>
          <w:bCs/>
          <w:color w:val="auto"/>
          <w:kern w:val="0"/>
          <w:sz w:val="24"/>
          <w:szCs w:val="24"/>
        </w:rPr>
      </w:pPr>
      <w:r>
        <w:rPr>
          <w:rFonts w:hint="eastAsia" w:ascii="宋体" w:hAnsi="宋体" w:cs="黑体"/>
          <w:bCs/>
          <w:color w:val="auto"/>
          <w:kern w:val="0"/>
          <w:sz w:val="24"/>
          <w:szCs w:val="24"/>
          <w:lang w:eastAsia="zh-CN"/>
        </w:rPr>
        <w:t>（</w:t>
      </w:r>
      <w:r>
        <w:rPr>
          <w:rFonts w:hint="eastAsia" w:ascii="宋体" w:hAnsi="宋体" w:cs="黑体"/>
          <w:bCs/>
          <w:color w:val="auto"/>
          <w:kern w:val="0"/>
          <w:sz w:val="24"/>
          <w:szCs w:val="24"/>
          <w:lang w:val="en-US" w:eastAsia="zh-CN"/>
        </w:rPr>
        <w:t>1</w:t>
      </w:r>
      <w:r>
        <w:rPr>
          <w:rFonts w:hint="eastAsia" w:ascii="宋体" w:hAnsi="宋体" w:cs="黑体"/>
          <w:bCs/>
          <w:color w:val="auto"/>
          <w:kern w:val="0"/>
          <w:sz w:val="24"/>
          <w:szCs w:val="24"/>
          <w:lang w:eastAsia="zh-CN"/>
        </w:rPr>
        <w:t>）</w:t>
      </w:r>
      <w:r>
        <w:rPr>
          <w:rFonts w:hint="eastAsia" w:ascii="宋体" w:hAnsi="宋体" w:cs="黑体"/>
          <w:bCs/>
          <w:color w:val="auto"/>
          <w:kern w:val="0"/>
          <w:sz w:val="24"/>
          <w:szCs w:val="24"/>
        </w:rPr>
        <w:t>按用途和材料结构</w:t>
      </w:r>
    </w:p>
    <w:p w14:paraId="0CE84CFA">
      <w:pPr>
        <w:autoSpaceDE w:val="0"/>
        <w:autoSpaceDN w:val="0"/>
        <w:adjustRightInd w:val="0"/>
        <w:spacing w:line="360" w:lineRule="auto"/>
        <w:ind w:firstLine="480" w:firstLineChars="200"/>
        <w:jc w:val="left"/>
        <w:rPr>
          <w:rFonts w:hint="eastAsia" w:ascii="宋体" w:hAnsi="宋体" w:cs="黑体"/>
          <w:bCs/>
          <w:color w:val="auto"/>
          <w:kern w:val="0"/>
          <w:sz w:val="24"/>
          <w:szCs w:val="24"/>
        </w:rPr>
      </w:pPr>
      <w:r>
        <w:rPr>
          <w:rFonts w:hint="eastAsia" w:ascii="宋体" w:hAnsi="宋体" w:cs="黑体"/>
          <w:bCs/>
          <w:color w:val="auto"/>
          <w:kern w:val="0"/>
          <w:sz w:val="24"/>
          <w:szCs w:val="24"/>
        </w:rPr>
        <w:t>分为：普通包装用塑料复合膜，简称为SS膜；无菌包装用塑料复合膜，简称为WSS膜；无菌包装用塑料与纸和铝箔(或其他阻透材料)复合膜，简称为WSLZ膜，共三种。</w:t>
      </w:r>
    </w:p>
    <w:p w14:paraId="3A97A1A7">
      <w:pPr>
        <w:autoSpaceDE w:val="0"/>
        <w:autoSpaceDN w:val="0"/>
        <w:adjustRightInd w:val="0"/>
        <w:spacing w:line="360" w:lineRule="auto"/>
        <w:jc w:val="left"/>
        <w:rPr>
          <w:rFonts w:hint="eastAsia" w:ascii="宋体" w:hAnsi="宋体" w:cs="黑体"/>
          <w:bCs/>
          <w:color w:val="auto"/>
          <w:kern w:val="0"/>
          <w:sz w:val="24"/>
          <w:szCs w:val="24"/>
        </w:rPr>
      </w:pPr>
      <w:r>
        <w:rPr>
          <w:rFonts w:hint="eastAsia" w:ascii="宋体" w:hAnsi="宋体" w:cs="黑体"/>
          <w:bCs/>
          <w:color w:val="auto"/>
          <w:kern w:val="0"/>
          <w:sz w:val="24"/>
          <w:szCs w:val="24"/>
          <w:lang w:eastAsia="zh-CN"/>
        </w:rPr>
        <w:t>（</w:t>
      </w:r>
      <w:r>
        <w:rPr>
          <w:rFonts w:hint="eastAsia" w:ascii="宋体" w:hAnsi="宋体" w:cs="黑体"/>
          <w:bCs/>
          <w:color w:val="auto"/>
          <w:kern w:val="0"/>
          <w:sz w:val="24"/>
          <w:szCs w:val="24"/>
          <w:lang w:val="en-US" w:eastAsia="zh-CN"/>
        </w:rPr>
        <w:t>2</w:t>
      </w:r>
      <w:r>
        <w:rPr>
          <w:rFonts w:hint="eastAsia" w:ascii="宋体" w:hAnsi="宋体" w:cs="黑体"/>
          <w:bCs/>
          <w:color w:val="auto"/>
          <w:kern w:val="0"/>
          <w:sz w:val="24"/>
          <w:szCs w:val="24"/>
          <w:lang w:eastAsia="zh-CN"/>
        </w:rPr>
        <w:t>）</w:t>
      </w:r>
      <w:r>
        <w:rPr>
          <w:rFonts w:hint="eastAsia" w:ascii="宋体" w:hAnsi="宋体" w:cs="黑体"/>
          <w:bCs/>
          <w:color w:val="auto"/>
          <w:kern w:val="0"/>
          <w:sz w:val="24"/>
          <w:szCs w:val="24"/>
        </w:rPr>
        <w:t>按产品形式分为:卷筒和包装袋两种形式。</w:t>
      </w:r>
    </w:p>
    <w:p w14:paraId="3BF01621">
      <w:pPr>
        <w:autoSpaceDE w:val="0"/>
        <w:autoSpaceDN w:val="0"/>
        <w:adjustRightInd w:val="0"/>
        <w:spacing w:line="360" w:lineRule="auto"/>
        <w:jc w:val="left"/>
        <w:rPr>
          <w:rFonts w:hint="eastAsia" w:ascii="宋体" w:hAnsi="宋体" w:cs="黑体"/>
          <w:b/>
          <w:color w:val="auto"/>
          <w:kern w:val="0"/>
          <w:sz w:val="24"/>
          <w:szCs w:val="24"/>
        </w:rPr>
      </w:pPr>
      <w:r>
        <w:rPr>
          <w:rFonts w:hint="eastAsia" w:ascii="宋体" w:hAnsi="宋体" w:cs="黑体"/>
          <w:b/>
          <w:color w:val="auto"/>
          <w:kern w:val="0"/>
          <w:sz w:val="24"/>
          <w:szCs w:val="24"/>
          <w:lang w:val="en-US" w:eastAsia="zh-CN"/>
        </w:rPr>
        <w:t>6</w:t>
      </w:r>
      <w:r>
        <w:rPr>
          <w:rFonts w:hint="eastAsia" w:ascii="宋体" w:hAnsi="宋体" w:cs="黑体"/>
          <w:b/>
          <w:color w:val="auto"/>
          <w:kern w:val="0"/>
          <w:sz w:val="24"/>
          <w:szCs w:val="24"/>
        </w:rPr>
        <w:t>.WSLZ膜</w:t>
      </w:r>
    </w:p>
    <w:p w14:paraId="7EC17AC1">
      <w:pPr>
        <w:pStyle w:val="6"/>
        <w:snapToGrid w:val="0"/>
        <w:spacing w:line="500" w:lineRule="exact"/>
        <w:jc w:val="center"/>
        <w:rPr>
          <w:rFonts w:ascii="宋体" w:hAnsi="宋体"/>
          <w:b/>
          <w:sz w:val="44"/>
          <w:szCs w:val="44"/>
          <w:lang w:eastAsia="zh-CN"/>
        </w:rPr>
      </w:pPr>
      <w:r>
        <w:rPr>
          <w:rFonts w:hint="eastAsia" w:ascii="宋体" w:hAnsi="宋体"/>
          <w:b/>
          <w:sz w:val="44"/>
          <w:szCs w:val="44"/>
          <w:lang w:eastAsia="zh-CN"/>
        </w:rPr>
        <w:t>包材的质量标准</w:t>
      </w:r>
    </w:p>
    <w:p w14:paraId="4F03CF2C">
      <w:pPr>
        <w:snapToGrid w:val="0"/>
        <w:spacing w:line="500" w:lineRule="exact"/>
        <w:jc w:val="center"/>
        <w:rPr>
          <w:rFonts w:ascii="宋体" w:hAnsi="宋体"/>
          <w:spacing w:val="-12"/>
          <w:sz w:val="24"/>
          <w:szCs w:val="24"/>
          <w:lang w:eastAsia="zh-CN"/>
        </w:rPr>
      </w:pPr>
      <w:r>
        <w:rPr>
          <w:rFonts w:hint="eastAsia" w:ascii="宋体" w:hAnsi="宋体"/>
          <w:sz w:val="24"/>
          <w:szCs w:val="24"/>
          <w:lang w:val="en-US" w:eastAsia="zh-CN"/>
        </w:rPr>
        <w:t xml:space="preserve">                                       </w:t>
      </w:r>
    </w:p>
    <w:p w14:paraId="544C4382">
      <w:pPr>
        <w:pStyle w:val="6"/>
        <w:snapToGrid w:val="0"/>
        <w:spacing w:line="500" w:lineRule="exact"/>
        <w:rPr>
          <w:rFonts w:ascii="宋体" w:hAnsi="宋体"/>
          <w:b/>
          <w:bCs/>
          <w:sz w:val="24"/>
          <w:szCs w:val="24"/>
          <w:lang w:eastAsia="zh-CN"/>
        </w:rPr>
      </w:pPr>
      <w:r>
        <w:rPr>
          <w:rFonts w:hint="eastAsia" w:ascii="宋体" w:hAnsi="宋体"/>
          <w:b/>
          <w:bCs/>
          <w:sz w:val="24"/>
          <w:szCs w:val="24"/>
          <w:lang w:eastAsia="zh-CN"/>
        </w:rPr>
        <w:t>1特性指标</w:t>
      </w:r>
    </w:p>
    <w:p w14:paraId="5675C362">
      <w:pPr>
        <w:pStyle w:val="6"/>
        <w:numPr>
          <w:ilvl w:val="1"/>
          <w:numId w:val="5"/>
        </w:numPr>
        <w:snapToGrid w:val="0"/>
        <w:spacing w:line="500" w:lineRule="exact"/>
        <w:rPr>
          <w:rFonts w:ascii="宋体" w:hAnsi="宋体"/>
          <w:bCs/>
          <w:sz w:val="24"/>
          <w:szCs w:val="24"/>
          <w:lang w:eastAsia="zh-CN"/>
        </w:rPr>
      </w:pPr>
      <w:r>
        <w:rPr>
          <w:rFonts w:hint="eastAsia" w:ascii="宋体" w:hAnsi="宋体"/>
          <w:bCs/>
          <w:sz w:val="24"/>
          <w:szCs w:val="24"/>
          <w:lang w:eastAsia="zh-CN"/>
        </w:rPr>
        <w:t>感官要求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6662"/>
        <w:gridCol w:w="1297"/>
      </w:tblGrid>
      <w:tr w14:paraId="6333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68F831B">
            <w:pPr>
              <w:pStyle w:val="6"/>
              <w:snapToGrid w:val="0"/>
              <w:spacing w:line="360" w:lineRule="auto"/>
              <w:jc w:val="center"/>
              <w:rPr>
                <w:rFonts w:ascii="宋体" w:hAnsi="宋体"/>
                <w:b/>
                <w:bCs/>
                <w:sz w:val="21"/>
                <w:szCs w:val="21"/>
                <w:lang w:eastAsia="zh-CN"/>
              </w:rPr>
            </w:pPr>
            <w:r>
              <w:rPr>
                <w:rFonts w:hint="eastAsia" w:ascii="宋体" w:hAnsi="宋体"/>
                <w:b/>
                <w:bCs/>
                <w:sz w:val="21"/>
                <w:szCs w:val="21"/>
                <w:lang w:eastAsia="zh-CN"/>
              </w:rPr>
              <w:t>项目</w:t>
            </w:r>
          </w:p>
        </w:tc>
        <w:tc>
          <w:tcPr>
            <w:tcW w:w="6662" w:type="dxa"/>
          </w:tcPr>
          <w:p w14:paraId="7E33B09B">
            <w:pPr>
              <w:pStyle w:val="6"/>
              <w:snapToGrid w:val="0"/>
              <w:spacing w:line="360" w:lineRule="auto"/>
              <w:jc w:val="center"/>
              <w:rPr>
                <w:rFonts w:ascii="宋体" w:hAnsi="宋体"/>
                <w:b/>
                <w:bCs/>
                <w:sz w:val="21"/>
                <w:szCs w:val="21"/>
                <w:lang w:eastAsia="zh-CN"/>
              </w:rPr>
            </w:pPr>
            <w:r>
              <w:rPr>
                <w:rFonts w:hint="eastAsia" w:ascii="宋体" w:hAnsi="宋体"/>
                <w:b/>
                <w:bCs/>
                <w:sz w:val="21"/>
                <w:szCs w:val="21"/>
                <w:lang w:eastAsia="zh-CN"/>
              </w:rPr>
              <w:t>要求</w:t>
            </w:r>
          </w:p>
        </w:tc>
        <w:tc>
          <w:tcPr>
            <w:tcW w:w="1297" w:type="dxa"/>
            <w:vAlign w:val="center"/>
          </w:tcPr>
          <w:p w14:paraId="07FF8FD6">
            <w:pPr>
              <w:pStyle w:val="6"/>
              <w:snapToGrid w:val="0"/>
              <w:spacing w:line="360" w:lineRule="auto"/>
              <w:jc w:val="center"/>
              <w:rPr>
                <w:rFonts w:ascii="宋体" w:hAnsi="宋体"/>
                <w:b/>
                <w:bCs/>
                <w:sz w:val="21"/>
                <w:szCs w:val="21"/>
                <w:lang w:eastAsia="zh-CN"/>
              </w:rPr>
            </w:pPr>
            <w:r>
              <w:rPr>
                <w:rFonts w:hint="eastAsia" w:ascii="宋体" w:hAnsi="宋体"/>
                <w:b/>
                <w:bCs/>
                <w:sz w:val="21"/>
                <w:szCs w:val="21"/>
                <w:lang w:eastAsia="zh-CN"/>
              </w:rPr>
              <w:t>检验方法</w:t>
            </w:r>
          </w:p>
        </w:tc>
      </w:tr>
      <w:tr w14:paraId="1FCB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40D1B57">
            <w:pPr>
              <w:pStyle w:val="6"/>
              <w:snapToGrid w:val="0"/>
              <w:spacing w:line="360" w:lineRule="auto"/>
              <w:jc w:val="center"/>
              <w:rPr>
                <w:rFonts w:ascii="宋体" w:hAnsi="宋体"/>
                <w:bCs/>
                <w:sz w:val="21"/>
                <w:szCs w:val="21"/>
                <w:lang w:eastAsia="zh-CN"/>
              </w:rPr>
            </w:pPr>
            <w:r>
              <w:rPr>
                <w:rFonts w:hint="eastAsia" w:ascii="宋体" w:hAnsi="宋体"/>
                <w:bCs/>
                <w:sz w:val="21"/>
                <w:szCs w:val="21"/>
                <w:lang w:eastAsia="zh-CN"/>
              </w:rPr>
              <w:t>印刷</w:t>
            </w:r>
          </w:p>
        </w:tc>
        <w:tc>
          <w:tcPr>
            <w:tcW w:w="6662" w:type="dxa"/>
            <w:vAlign w:val="center"/>
          </w:tcPr>
          <w:p w14:paraId="05121642">
            <w:pPr>
              <w:snapToGrid w:val="0"/>
              <w:spacing w:line="360" w:lineRule="auto"/>
              <w:jc w:val="both"/>
              <w:rPr>
                <w:rFonts w:ascii="宋体" w:hAnsi="宋体"/>
                <w:bCs/>
                <w:sz w:val="21"/>
                <w:szCs w:val="21"/>
                <w:lang w:eastAsia="zh-CN"/>
              </w:rPr>
            </w:pPr>
            <w:r>
              <w:rPr>
                <w:rFonts w:hint="eastAsia" w:ascii="宋体" w:hAnsi="宋体"/>
                <w:bCs/>
                <w:sz w:val="21"/>
                <w:szCs w:val="21"/>
                <w:lang w:eastAsia="zh-CN"/>
              </w:rPr>
              <w:t>印刷墨迹、漏印、漏白及印刷不实≥1*1mm不允许出现，0.3*0.3-1*1mm一个完整包装盒上小于等于3个，重要位置（商标，吸管孔上、标志性图案上、影响文字识别的）不允许出现，≤0.3*0.3mm不影响整体感官效果的可不做要求；包材印刷清晰、完整、正确，无漏印、重印，多余印刷墨迹及图案、颜色深浅一致，放置准确无明显色差及跑版现象（套印偏差不允许超出0.5mm）。</w:t>
            </w:r>
          </w:p>
        </w:tc>
        <w:tc>
          <w:tcPr>
            <w:tcW w:w="1297" w:type="dxa"/>
            <w:vAlign w:val="center"/>
          </w:tcPr>
          <w:p w14:paraId="59EAC050">
            <w:pPr>
              <w:pStyle w:val="6"/>
              <w:snapToGrid w:val="0"/>
              <w:spacing w:line="360" w:lineRule="auto"/>
              <w:jc w:val="center"/>
              <w:rPr>
                <w:rFonts w:ascii="宋体" w:hAnsi="宋体"/>
                <w:bCs/>
                <w:sz w:val="21"/>
                <w:szCs w:val="21"/>
                <w:lang w:eastAsia="zh-CN"/>
              </w:rPr>
            </w:pPr>
            <w:r>
              <w:rPr>
                <w:rFonts w:hint="eastAsia" w:ascii="宋体" w:hAnsi="宋体"/>
                <w:bCs/>
                <w:sz w:val="21"/>
                <w:szCs w:val="21"/>
                <w:lang w:eastAsia="zh-CN"/>
              </w:rPr>
              <w:t>目测及钢板尺测量</w:t>
            </w:r>
          </w:p>
        </w:tc>
      </w:tr>
      <w:tr w14:paraId="1767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30F90B0">
            <w:pPr>
              <w:pStyle w:val="6"/>
              <w:snapToGrid w:val="0"/>
              <w:spacing w:line="360" w:lineRule="auto"/>
              <w:jc w:val="center"/>
              <w:rPr>
                <w:rFonts w:ascii="宋体" w:hAnsi="宋体"/>
                <w:bCs/>
                <w:sz w:val="21"/>
                <w:szCs w:val="21"/>
                <w:lang w:eastAsia="zh-CN"/>
              </w:rPr>
            </w:pPr>
            <w:r>
              <w:rPr>
                <w:rFonts w:hint="eastAsia" w:ascii="宋体" w:hAnsi="宋体"/>
                <w:bCs/>
                <w:sz w:val="21"/>
                <w:szCs w:val="21"/>
                <w:lang w:eastAsia="zh-CN"/>
              </w:rPr>
              <w:t>成形</w:t>
            </w:r>
          </w:p>
        </w:tc>
        <w:tc>
          <w:tcPr>
            <w:tcW w:w="6662" w:type="dxa"/>
            <w:vAlign w:val="center"/>
          </w:tcPr>
          <w:p w14:paraId="39802C13">
            <w:pPr>
              <w:snapToGrid w:val="0"/>
              <w:spacing w:line="360" w:lineRule="auto"/>
              <w:jc w:val="both"/>
              <w:rPr>
                <w:rFonts w:ascii="宋体" w:hAnsi="宋体"/>
                <w:bCs/>
                <w:sz w:val="21"/>
                <w:szCs w:val="21"/>
                <w:lang w:eastAsia="zh-CN"/>
              </w:rPr>
            </w:pPr>
            <w:r>
              <w:rPr>
                <w:rFonts w:hint="eastAsia" w:ascii="宋体" w:hAnsi="宋体"/>
                <w:bCs/>
                <w:sz w:val="21"/>
                <w:szCs w:val="21"/>
                <w:lang w:eastAsia="zh-CN"/>
              </w:rPr>
              <w:t>包材缠绕平整、紧实、卷筒端面整齐、平滑、无多余杂屑，包材卷轴不允许有变形、左右偏离（偏差不允许超出1.5mm）、松动等影响正常使用的缺陷。</w:t>
            </w:r>
          </w:p>
          <w:p w14:paraId="3EB4F2C5">
            <w:pPr>
              <w:snapToGrid w:val="0"/>
              <w:spacing w:line="360" w:lineRule="auto"/>
              <w:jc w:val="both"/>
              <w:rPr>
                <w:rFonts w:ascii="宋体" w:hAnsi="宋体"/>
                <w:bCs/>
                <w:sz w:val="21"/>
                <w:szCs w:val="21"/>
                <w:lang w:eastAsia="zh-CN"/>
              </w:rPr>
            </w:pPr>
            <w:r>
              <w:rPr>
                <w:rFonts w:hint="eastAsia" w:ascii="宋体" w:hAnsi="宋体"/>
                <w:bCs/>
                <w:sz w:val="21"/>
                <w:szCs w:val="21"/>
                <w:lang w:eastAsia="zh-CN"/>
              </w:rPr>
              <w:t>包材轴芯必须完整、平滑洁净、无明显变形、偏离等影响正常使用的缺陷。</w:t>
            </w:r>
          </w:p>
        </w:tc>
        <w:tc>
          <w:tcPr>
            <w:tcW w:w="1297" w:type="dxa"/>
            <w:vAlign w:val="center"/>
          </w:tcPr>
          <w:p w14:paraId="1B16195E">
            <w:pPr>
              <w:pStyle w:val="6"/>
              <w:snapToGrid w:val="0"/>
              <w:spacing w:line="360" w:lineRule="auto"/>
              <w:jc w:val="center"/>
              <w:rPr>
                <w:rFonts w:ascii="宋体" w:hAnsi="宋体"/>
                <w:bCs/>
                <w:sz w:val="21"/>
                <w:szCs w:val="21"/>
                <w:lang w:eastAsia="zh-CN"/>
              </w:rPr>
            </w:pPr>
            <w:r>
              <w:rPr>
                <w:rFonts w:hint="eastAsia" w:ascii="宋体" w:hAnsi="宋体"/>
                <w:bCs/>
                <w:sz w:val="21"/>
                <w:szCs w:val="21"/>
                <w:lang w:eastAsia="zh-CN"/>
              </w:rPr>
              <w:t>目测</w:t>
            </w:r>
          </w:p>
        </w:tc>
      </w:tr>
      <w:tr w14:paraId="6C12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B646F7A">
            <w:pPr>
              <w:pStyle w:val="6"/>
              <w:snapToGrid w:val="0"/>
              <w:spacing w:line="360" w:lineRule="auto"/>
              <w:jc w:val="center"/>
              <w:rPr>
                <w:rFonts w:ascii="宋体" w:hAnsi="宋体"/>
                <w:bCs/>
                <w:sz w:val="21"/>
                <w:szCs w:val="21"/>
                <w:lang w:eastAsia="zh-CN"/>
              </w:rPr>
            </w:pPr>
            <w:r>
              <w:rPr>
                <w:rFonts w:hint="eastAsia" w:ascii="宋体" w:hAnsi="宋体"/>
                <w:bCs/>
                <w:sz w:val="21"/>
                <w:szCs w:val="21"/>
                <w:lang w:eastAsia="zh-CN"/>
              </w:rPr>
              <w:t>接头</w:t>
            </w:r>
          </w:p>
        </w:tc>
        <w:tc>
          <w:tcPr>
            <w:tcW w:w="6662" w:type="dxa"/>
            <w:vAlign w:val="center"/>
          </w:tcPr>
          <w:p w14:paraId="3E6AE165">
            <w:pPr>
              <w:snapToGrid w:val="0"/>
              <w:spacing w:line="480" w:lineRule="auto"/>
              <w:jc w:val="both"/>
              <w:rPr>
                <w:rFonts w:ascii="宋体" w:hAnsi="宋体"/>
                <w:bCs/>
                <w:sz w:val="21"/>
                <w:szCs w:val="21"/>
                <w:lang w:eastAsia="zh-CN"/>
              </w:rPr>
            </w:pPr>
            <w:r>
              <w:rPr>
                <w:rFonts w:hint="eastAsia" w:ascii="宋体" w:hAnsi="宋体"/>
                <w:bCs/>
                <w:sz w:val="21"/>
                <w:szCs w:val="21"/>
                <w:lang w:eastAsia="zh-CN"/>
              </w:rPr>
              <w:t>利乐包为：</w:t>
            </w:r>
            <w:r>
              <w:rPr>
                <w:rFonts w:ascii="宋体" w:hAnsi="宋体"/>
                <w:bCs/>
                <w:sz w:val="21"/>
                <w:szCs w:val="21"/>
                <w:lang w:eastAsia="zh-CN"/>
              </w:rPr>
              <w:t>2</w:t>
            </w:r>
            <w:r>
              <w:rPr>
                <w:rFonts w:hint="eastAsia" w:ascii="宋体" w:hAnsi="宋体"/>
                <w:bCs/>
                <w:sz w:val="21"/>
                <w:szCs w:val="21"/>
                <w:lang w:eastAsia="zh-CN"/>
              </w:rPr>
              <w:t>个</w:t>
            </w:r>
            <w:r>
              <w:rPr>
                <w:rFonts w:ascii="宋体" w:hAnsi="宋体"/>
                <w:bCs/>
                <w:sz w:val="21"/>
                <w:szCs w:val="21"/>
                <w:lang w:eastAsia="zh-CN"/>
              </w:rPr>
              <w:t>/</w:t>
            </w:r>
            <w:r>
              <w:rPr>
                <w:rFonts w:hint="eastAsia" w:ascii="宋体" w:hAnsi="宋体"/>
                <w:bCs/>
                <w:sz w:val="21"/>
                <w:szCs w:val="21"/>
                <w:lang w:eastAsia="zh-CN"/>
              </w:rPr>
              <w:t>卷</w:t>
            </w:r>
          </w:p>
        </w:tc>
        <w:tc>
          <w:tcPr>
            <w:tcW w:w="1297" w:type="dxa"/>
            <w:vAlign w:val="center"/>
          </w:tcPr>
          <w:p w14:paraId="330B6FA9">
            <w:pPr>
              <w:pStyle w:val="6"/>
              <w:snapToGrid w:val="0"/>
              <w:spacing w:line="360" w:lineRule="auto"/>
              <w:jc w:val="center"/>
              <w:rPr>
                <w:rFonts w:ascii="宋体" w:hAnsi="宋体"/>
                <w:bCs/>
                <w:sz w:val="21"/>
                <w:szCs w:val="21"/>
                <w:lang w:eastAsia="zh-CN"/>
              </w:rPr>
            </w:pPr>
            <w:r>
              <w:rPr>
                <w:rFonts w:hint="eastAsia" w:ascii="宋体" w:hAnsi="宋体"/>
                <w:bCs/>
                <w:sz w:val="21"/>
                <w:szCs w:val="21"/>
                <w:lang w:eastAsia="zh-CN"/>
              </w:rPr>
              <w:t>目测</w:t>
            </w:r>
          </w:p>
        </w:tc>
      </w:tr>
      <w:tr w14:paraId="71C1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AA655BA">
            <w:pPr>
              <w:pStyle w:val="6"/>
              <w:snapToGrid w:val="0"/>
              <w:spacing w:line="360" w:lineRule="auto"/>
              <w:jc w:val="center"/>
              <w:rPr>
                <w:rFonts w:ascii="宋体" w:hAnsi="宋体"/>
                <w:bCs/>
                <w:sz w:val="21"/>
                <w:szCs w:val="21"/>
                <w:lang w:eastAsia="zh-CN"/>
              </w:rPr>
            </w:pPr>
            <w:r>
              <w:rPr>
                <w:rFonts w:hint="eastAsia" w:ascii="宋体" w:hAnsi="宋体"/>
                <w:bCs/>
                <w:sz w:val="21"/>
                <w:szCs w:val="21"/>
                <w:lang w:eastAsia="zh-CN"/>
              </w:rPr>
              <w:t>备注</w:t>
            </w:r>
          </w:p>
        </w:tc>
        <w:tc>
          <w:tcPr>
            <w:tcW w:w="7959" w:type="dxa"/>
            <w:gridSpan w:val="2"/>
            <w:vAlign w:val="center"/>
          </w:tcPr>
          <w:p w14:paraId="63E4212F">
            <w:pPr>
              <w:pStyle w:val="6"/>
              <w:snapToGrid w:val="0"/>
              <w:spacing w:line="360" w:lineRule="auto"/>
              <w:jc w:val="both"/>
              <w:rPr>
                <w:rFonts w:ascii="宋体" w:hAnsi="宋体"/>
                <w:bCs/>
                <w:sz w:val="21"/>
                <w:szCs w:val="21"/>
                <w:lang w:eastAsia="zh-CN"/>
              </w:rPr>
            </w:pPr>
            <w:r>
              <w:rPr>
                <w:rFonts w:hint="eastAsia" w:ascii="宋体" w:hAnsi="宋体"/>
                <w:sz w:val="21"/>
                <w:szCs w:val="21"/>
                <w:lang w:eastAsia="zh-CN"/>
              </w:rPr>
              <w:t>包材印刷版面、图文及主色以市场部确认的标样为准；</w:t>
            </w:r>
            <w:r>
              <w:rPr>
                <w:rFonts w:hint="eastAsia" w:ascii="宋体" w:hAnsi="宋体" w:cs="宋体"/>
                <w:sz w:val="21"/>
                <w:szCs w:val="21"/>
                <w:lang w:eastAsia="zh-CN"/>
              </w:rPr>
              <w:t>版面底色以上下限样稿为判定依据，如有争议，启动感官判定流程。</w:t>
            </w:r>
          </w:p>
        </w:tc>
      </w:tr>
    </w:tbl>
    <w:p w14:paraId="7D61246E">
      <w:pPr>
        <w:pStyle w:val="6"/>
        <w:snapToGrid w:val="0"/>
        <w:spacing w:line="360" w:lineRule="auto"/>
        <w:rPr>
          <w:rFonts w:ascii="宋体" w:hAnsi="宋体"/>
          <w:bCs/>
          <w:sz w:val="24"/>
          <w:szCs w:val="24"/>
          <w:lang w:eastAsia="zh-CN"/>
        </w:rPr>
      </w:pPr>
      <w:r>
        <w:rPr>
          <w:rFonts w:hint="eastAsia" w:ascii="宋体" w:hAnsi="宋体"/>
          <w:bCs/>
          <w:sz w:val="24"/>
          <w:szCs w:val="24"/>
          <w:lang w:eastAsia="zh-CN"/>
        </w:rPr>
        <w:t>1.2性能指标</w:t>
      </w:r>
    </w:p>
    <w:p w14:paraId="13A782CA">
      <w:pPr>
        <w:pStyle w:val="6"/>
        <w:snapToGrid w:val="0"/>
        <w:spacing w:line="360" w:lineRule="auto"/>
        <w:rPr>
          <w:rFonts w:ascii="宋体" w:hAnsi="宋体"/>
          <w:bCs/>
          <w:sz w:val="24"/>
          <w:szCs w:val="24"/>
          <w:lang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954"/>
        <w:gridCol w:w="2576"/>
        <w:gridCol w:w="2265"/>
      </w:tblGrid>
      <w:tr w14:paraId="2D37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gridSpan w:val="2"/>
          </w:tcPr>
          <w:p w14:paraId="5AF9D794">
            <w:pPr>
              <w:pStyle w:val="6"/>
              <w:snapToGrid w:val="0"/>
              <w:spacing w:line="360" w:lineRule="auto"/>
              <w:jc w:val="center"/>
              <w:rPr>
                <w:rFonts w:ascii="宋体" w:hAnsi="宋体"/>
                <w:b/>
                <w:bCs/>
                <w:sz w:val="21"/>
                <w:szCs w:val="21"/>
                <w:lang w:eastAsia="zh-CN"/>
              </w:rPr>
            </w:pPr>
            <w:r>
              <w:rPr>
                <w:rFonts w:hint="eastAsia" w:ascii="宋体" w:hAnsi="宋体"/>
                <w:b/>
                <w:bCs/>
                <w:sz w:val="21"/>
                <w:szCs w:val="21"/>
                <w:lang w:eastAsia="zh-CN"/>
              </w:rPr>
              <w:t>项目</w:t>
            </w:r>
          </w:p>
        </w:tc>
        <w:tc>
          <w:tcPr>
            <w:tcW w:w="2576" w:type="dxa"/>
          </w:tcPr>
          <w:p w14:paraId="629143CF">
            <w:pPr>
              <w:pStyle w:val="6"/>
              <w:snapToGrid w:val="0"/>
              <w:spacing w:line="360" w:lineRule="auto"/>
              <w:jc w:val="center"/>
              <w:rPr>
                <w:rFonts w:ascii="宋体" w:hAnsi="宋体"/>
                <w:b/>
                <w:bCs/>
                <w:sz w:val="21"/>
                <w:szCs w:val="21"/>
                <w:lang w:eastAsia="zh-CN"/>
              </w:rPr>
            </w:pPr>
            <w:r>
              <w:rPr>
                <w:rFonts w:hint="eastAsia" w:ascii="宋体" w:hAnsi="宋体"/>
                <w:b/>
                <w:bCs/>
                <w:sz w:val="21"/>
                <w:szCs w:val="21"/>
                <w:lang w:eastAsia="zh-CN"/>
              </w:rPr>
              <w:t>指标</w:t>
            </w:r>
          </w:p>
        </w:tc>
        <w:tc>
          <w:tcPr>
            <w:tcW w:w="2265" w:type="dxa"/>
          </w:tcPr>
          <w:p w14:paraId="48C3DCA6">
            <w:pPr>
              <w:pStyle w:val="6"/>
              <w:snapToGrid w:val="0"/>
              <w:spacing w:line="360" w:lineRule="auto"/>
              <w:jc w:val="center"/>
              <w:rPr>
                <w:rFonts w:ascii="宋体" w:hAnsi="宋体"/>
                <w:b/>
                <w:bCs/>
                <w:sz w:val="21"/>
                <w:szCs w:val="21"/>
                <w:lang w:eastAsia="zh-CN"/>
              </w:rPr>
            </w:pPr>
            <w:r>
              <w:rPr>
                <w:rFonts w:hint="eastAsia" w:ascii="宋体" w:hAnsi="宋体"/>
                <w:b/>
                <w:bCs/>
                <w:sz w:val="21"/>
                <w:szCs w:val="21"/>
                <w:lang w:eastAsia="zh-CN"/>
              </w:rPr>
              <w:t>检验方法</w:t>
            </w:r>
          </w:p>
        </w:tc>
      </w:tr>
      <w:tr w14:paraId="0B2F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47728685">
            <w:pPr>
              <w:spacing w:line="360" w:lineRule="auto"/>
              <w:jc w:val="both"/>
              <w:rPr>
                <w:rFonts w:ascii="宋体" w:hAnsi="宋体" w:cs="宋体"/>
                <w:sz w:val="21"/>
                <w:szCs w:val="21"/>
              </w:rPr>
            </w:pPr>
            <w:r>
              <w:rPr>
                <w:rFonts w:hint="eastAsia" w:ascii="宋体" w:hAnsi="宋体" w:cs="宋体"/>
                <w:sz w:val="21"/>
                <w:szCs w:val="21"/>
              </w:rPr>
              <w:t>拉断力/(N/15mm)</w:t>
            </w:r>
          </w:p>
        </w:tc>
        <w:tc>
          <w:tcPr>
            <w:tcW w:w="1954" w:type="dxa"/>
            <w:vAlign w:val="center"/>
          </w:tcPr>
          <w:p w14:paraId="75B1534C">
            <w:pPr>
              <w:spacing w:line="360" w:lineRule="auto"/>
              <w:rPr>
                <w:rFonts w:ascii="宋体" w:hAnsi="宋体" w:cs="宋体"/>
                <w:sz w:val="21"/>
                <w:szCs w:val="21"/>
              </w:rPr>
            </w:pPr>
            <w:r>
              <w:rPr>
                <w:rFonts w:hint="eastAsia" w:ascii="宋体" w:hAnsi="宋体" w:cs="宋体"/>
                <w:sz w:val="21"/>
                <w:szCs w:val="21"/>
              </w:rPr>
              <w:t>容器容量≤250ml</w:t>
            </w:r>
          </w:p>
        </w:tc>
        <w:tc>
          <w:tcPr>
            <w:tcW w:w="2576" w:type="dxa"/>
            <w:vAlign w:val="center"/>
          </w:tcPr>
          <w:p w14:paraId="13AFEF51">
            <w:pPr>
              <w:spacing w:line="360" w:lineRule="auto"/>
              <w:rPr>
                <w:rFonts w:ascii="宋体" w:hAnsi="宋体" w:cs="宋体"/>
                <w:sz w:val="21"/>
                <w:szCs w:val="21"/>
                <w:lang w:eastAsia="zh-CN"/>
              </w:rPr>
            </w:pPr>
            <w:r>
              <w:rPr>
                <w:rFonts w:hint="eastAsia" w:ascii="宋体" w:hAnsi="宋体" w:cs="宋体"/>
                <w:sz w:val="21"/>
                <w:szCs w:val="21"/>
              </w:rPr>
              <w:t>纵向≥200</w:t>
            </w:r>
            <w:r>
              <w:rPr>
                <w:rFonts w:hint="eastAsia" w:ascii="宋体" w:hAnsi="宋体" w:cs="宋体"/>
                <w:sz w:val="21"/>
                <w:szCs w:val="21"/>
                <w:lang w:eastAsia="zh-CN"/>
              </w:rPr>
              <w:t>，</w:t>
            </w:r>
            <w:r>
              <w:rPr>
                <w:rFonts w:hint="eastAsia" w:ascii="宋体" w:hAnsi="宋体" w:cs="宋体"/>
                <w:sz w:val="21"/>
                <w:szCs w:val="21"/>
              </w:rPr>
              <w:t>横向≥100</w:t>
            </w:r>
          </w:p>
        </w:tc>
        <w:tc>
          <w:tcPr>
            <w:tcW w:w="2265" w:type="dxa"/>
            <w:vAlign w:val="center"/>
          </w:tcPr>
          <w:p w14:paraId="09FA3245">
            <w:pPr>
              <w:pStyle w:val="6"/>
              <w:snapToGrid w:val="0"/>
              <w:spacing w:line="360" w:lineRule="auto"/>
              <w:jc w:val="center"/>
              <w:rPr>
                <w:rFonts w:ascii="宋体" w:hAnsi="宋体"/>
                <w:bCs/>
                <w:sz w:val="21"/>
                <w:szCs w:val="21"/>
                <w:lang w:eastAsia="zh-CN"/>
              </w:rPr>
            </w:pPr>
            <w:r>
              <w:rPr>
                <w:rFonts w:hint="eastAsia" w:ascii="宋体" w:hAnsi="宋体"/>
                <w:bCs/>
                <w:sz w:val="21"/>
                <w:szCs w:val="21"/>
                <w:lang w:eastAsia="zh-CN"/>
              </w:rPr>
              <w:t>GB/T1040.3</w:t>
            </w:r>
          </w:p>
        </w:tc>
      </w:tr>
      <w:tr w14:paraId="0780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gridSpan w:val="2"/>
            <w:vAlign w:val="center"/>
          </w:tcPr>
          <w:p w14:paraId="33BB0466">
            <w:pPr>
              <w:pStyle w:val="6"/>
              <w:snapToGrid w:val="0"/>
              <w:spacing w:line="360" w:lineRule="auto"/>
              <w:jc w:val="both"/>
              <w:rPr>
                <w:rFonts w:ascii="宋体" w:hAnsi="宋体"/>
                <w:bCs/>
                <w:sz w:val="21"/>
                <w:szCs w:val="21"/>
                <w:lang w:eastAsia="zh-CN"/>
              </w:rPr>
            </w:pPr>
            <w:r>
              <w:rPr>
                <w:rFonts w:hint="eastAsia" w:ascii="宋体" w:hAnsi="宋体" w:cs="宋体"/>
                <w:sz w:val="21"/>
                <w:szCs w:val="21"/>
              </w:rPr>
              <w:t>封合强度/（N/15mm）</w:t>
            </w:r>
          </w:p>
        </w:tc>
        <w:tc>
          <w:tcPr>
            <w:tcW w:w="2576" w:type="dxa"/>
          </w:tcPr>
          <w:p w14:paraId="02A29B72">
            <w:pPr>
              <w:pStyle w:val="6"/>
              <w:snapToGrid w:val="0"/>
              <w:spacing w:line="360" w:lineRule="auto"/>
              <w:rPr>
                <w:rFonts w:ascii="宋体" w:hAnsi="宋体"/>
                <w:bCs/>
                <w:sz w:val="21"/>
                <w:szCs w:val="21"/>
                <w:lang w:eastAsia="zh-CN"/>
              </w:rPr>
            </w:pPr>
            <w:r>
              <w:rPr>
                <w:rFonts w:ascii="宋体" w:hAnsi="宋体" w:cs="宋体"/>
                <w:sz w:val="21"/>
                <w:szCs w:val="21"/>
              </w:rPr>
              <w:t>搭接≥60</w:t>
            </w:r>
            <w:r>
              <w:rPr>
                <w:rFonts w:hint="eastAsia" w:ascii="宋体" w:hAnsi="宋体" w:cs="宋体"/>
                <w:sz w:val="21"/>
                <w:szCs w:val="21"/>
                <w:lang w:eastAsia="zh-CN"/>
              </w:rPr>
              <w:t>，</w:t>
            </w:r>
            <w:r>
              <w:rPr>
                <w:rFonts w:ascii="宋体" w:hAnsi="宋体" w:cs="宋体"/>
                <w:sz w:val="21"/>
                <w:szCs w:val="21"/>
              </w:rPr>
              <w:t>对接≥15</w:t>
            </w:r>
          </w:p>
        </w:tc>
        <w:tc>
          <w:tcPr>
            <w:tcW w:w="2265" w:type="dxa"/>
            <w:vAlign w:val="center"/>
          </w:tcPr>
          <w:p w14:paraId="6CADDED0">
            <w:pPr>
              <w:pStyle w:val="6"/>
              <w:snapToGrid w:val="0"/>
              <w:spacing w:line="360" w:lineRule="auto"/>
              <w:jc w:val="center"/>
              <w:rPr>
                <w:rFonts w:ascii="宋体" w:hAnsi="宋体"/>
                <w:bCs/>
                <w:sz w:val="21"/>
                <w:szCs w:val="21"/>
                <w:lang w:eastAsia="zh-CN"/>
              </w:rPr>
            </w:pPr>
            <w:r>
              <w:rPr>
                <w:rFonts w:hint="eastAsia" w:ascii="宋体" w:hAnsi="宋体"/>
                <w:bCs/>
                <w:sz w:val="21"/>
                <w:szCs w:val="21"/>
                <w:lang w:eastAsia="zh-CN"/>
              </w:rPr>
              <w:t>QB/T2358</w:t>
            </w:r>
          </w:p>
        </w:tc>
      </w:tr>
      <w:tr w14:paraId="1E4D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gridSpan w:val="2"/>
            <w:vAlign w:val="center"/>
          </w:tcPr>
          <w:p w14:paraId="39FA1854">
            <w:pPr>
              <w:pStyle w:val="6"/>
              <w:snapToGrid w:val="0"/>
              <w:spacing w:line="360" w:lineRule="auto"/>
              <w:jc w:val="both"/>
              <w:rPr>
                <w:rFonts w:ascii="宋体" w:hAnsi="宋体"/>
                <w:bCs/>
                <w:sz w:val="21"/>
                <w:szCs w:val="21"/>
                <w:lang w:eastAsia="zh-CN"/>
              </w:rPr>
            </w:pPr>
            <w:r>
              <w:rPr>
                <w:rFonts w:hint="eastAsia" w:ascii="宋体" w:hAnsi="宋体" w:cs="宋体"/>
                <w:sz w:val="21"/>
                <w:szCs w:val="21"/>
                <w:lang w:eastAsia="zh-CN"/>
              </w:rPr>
              <w:t>内层塑料膜剥离强度/(N/15mm)</w:t>
            </w:r>
          </w:p>
        </w:tc>
        <w:tc>
          <w:tcPr>
            <w:tcW w:w="2576" w:type="dxa"/>
          </w:tcPr>
          <w:p w14:paraId="63D40C40">
            <w:pPr>
              <w:pStyle w:val="6"/>
              <w:snapToGrid w:val="0"/>
              <w:spacing w:line="360" w:lineRule="auto"/>
              <w:jc w:val="center"/>
              <w:rPr>
                <w:rFonts w:ascii="宋体" w:hAnsi="宋体"/>
                <w:bCs/>
                <w:sz w:val="21"/>
                <w:szCs w:val="21"/>
                <w:lang w:eastAsia="zh-CN"/>
              </w:rPr>
            </w:pPr>
            <w:r>
              <w:rPr>
                <w:rFonts w:hint="eastAsia" w:ascii="宋体" w:hAnsi="宋体" w:cs="宋体"/>
                <w:sz w:val="21"/>
                <w:szCs w:val="21"/>
              </w:rPr>
              <w:t>≥2.0</w:t>
            </w:r>
          </w:p>
        </w:tc>
        <w:tc>
          <w:tcPr>
            <w:tcW w:w="2265" w:type="dxa"/>
            <w:vAlign w:val="center"/>
          </w:tcPr>
          <w:p w14:paraId="2FC5C4BB">
            <w:pPr>
              <w:pStyle w:val="6"/>
              <w:snapToGrid w:val="0"/>
              <w:spacing w:line="360" w:lineRule="auto"/>
              <w:jc w:val="center"/>
              <w:rPr>
                <w:rFonts w:ascii="宋体" w:hAnsi="宋体"/>
                <w:bCs/>
                <w:sz w:val="21"/>
                <w:szCs w:val="21"/>
                <w:lang w:eastAsia="zh-CN"/>
              </w:rPr>
            </w:pPr>
            <w:r>
              <w:rPr>
                <w:rFonts w:hint="eastAsia" w:ascii="宋体" w:hAnsi="宋体"/>
                <w:bCs/>
                <w:sz w:val="21"/>
                <w:szCs w:val="21"/>
                <w:lang w:eastAsia="zh-CN"/>
              </w:rPr>
              <w:t>GB8808</w:t>
            </w:r>
          </w:p>
        </w:tc>
      </w:tr>
      <w:tr w14:paraId="1CA3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gridSpan w:val="2"/>
            <w:vMerge w:val="restart"/>
            <w:vAlign w:val="center"/>
          </w:tcPr>
          <w:p w14:paraId="24A3F109">
            <w:pPr>
              <w:pStyle w:val="6"/>
              <w:snapToGrid w:val="0"/>
              <w:spacing w:line="360" w:lineRule="auto"/>
              <w:jc w:val="both"/>
              <w:rPr>
                <w:rFonts w:ascii="宋体" w:hAnsi="宋体"/>
                <w:bCs/>
                <w:sz w:val="21"/>
                <w:szCs w:val="21"/>
                <w:lang w:eastAsia="zh-CN"/>
              </w:rPr>
            </w:pPr>
            <w:r>
              <w:rPr>
                <w:rFonts w:hint="eastAsia" w:ascii="宋体" w:hAnsi="宋体" w:cs="宋体"/>
                <w:sz w:val="21"/>
                <w:szCs w:val="21"/>
              </w:rPr>
              <w:t>透氧率/[cm</w:t>
            </w:r>
            <w:r>
              <w:rPr>
                <w:rFonts w:hint="eastAsia" w:ascii="宋体" w:hAnsi="宋体" w:cs="宋体"/>
                <w:sz w:val="21"/>
                <w:szCs w:val="21"/>
                <w:vertAlign w:val="superscript"/>
              </w:rPr>
              <w:t>3</w:t>
            </w:r>
            <w:r>
              <w:rPr>
                <w:rFonts w:hint="eastAsia" w:ascii="宋体" w:hAnsi="宋体" w:cs="宋体"/>
                <w:sz w:val="21"/>
                <w:szCs w:val="21"/>
              </w:rPr>
              <w:t>/(㎡·24h·01MPa)]</w:t>
            </w:r>
          </w:p>
        </w:tc>
        <w:tc>
          <w:tcPr>
            <w:tcW w:w="2576" w:type="dxa"/>
            <w:vAlign w:val="center"/>
          </w:tcPr>
          <w:p w14:paraId="290587C1">
            <w:pPr>
              <w:spacing w:line="360" w:lineRule="auto"/>
              <w:jc w:val="center"/>
              <w:rPr>
                <w:rFonts w:ascii="宋体" w:hAnsi="宋体" w:cs="宋体"/>
                <w:sz w:val="21"/>
                <w:szCs w:val="21"/>
              </w:rPr>
            </w:pPr>
            <w:r>
              <w:rPr>
                <w:rFonts w:hint="eastAsia" w:ascii="宋体" w:hAnsi="宋体" w:cs="宋体"/>
                <w:sz w:val="21"/>
                <w:szCs w:val="21"/>
              </w:rPr>
              <w:t>铝箔≤1.0</w:t>
            </w:r>
          </w:p>
        </w:tc>
        <w:tc>
          <w:tcPr>
            <w:tcW w:w="2265" w:type="dxa"/>
            <w:vMerge w:val="restart"/>
            <w:vAlign w:val="center"/>
          </w:tcPr>
          <w:p w14:paraId="352C3AC7">
            <w:pPr>
              <w:pStyle w:val="6"/>
              <w:snapToGrid w:val="0"/>
              <w:spacing w:line="360" w:lineRule="auto"/>
              <w:jc w:val="center"/>
              <w:rPr>
                <w:rFonts w:ascii="宋体" w:hAnsi="宋体"/>
                <w:bCs/>
                <w:sz w:val="21"/>
                <w:szCs w:val="21"/>
                <w:lang w:eastAsia="zh-CN"/>
              </w:rPr>
            </w:pPr>
            <w:r>
              <w:rPr>
                <w:rFonts w:hint="eastAsia" w:ascii="宋体" w:hAnsi="宋体"/>
                <w:bCs/>
                <w:sz w:val="21"/>
                <w:szCs w:val="21"/>
                <w:lang w:eastAsia="zh-CN"/>
              </w:rPr>
              <w:t>GB/T1038</w:t>
            </w:r>
          </w:p>
        </w:tc>
      </w:tr>
      <w:tr w14:paraId="3602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gridSpan w:val="2"/>
            <w:vMerge w:val="continue"/>
          </w:tcPr>
          <w:p w14:paraId="0B0E34AA">
            <w:pPr>
              <w:pStyle w:val="6"/>
              <w:snapToGrid w:val="0"/>
              <w:spacing w:line="360" w:lineRule="auto"/>
              <w:rPr>
                <w:rFonts w:ascii="宋体" w:hAnsi="宋体"/>
                <w:bCs/>
                <w:sz w:val="21"/>
                <w:szCs w:val="21"/>
                <w:lang w:eastAsia="zh-CN"/>
              </w:rPr>
            </w:pPr>
          </w:p>
        </w:tc>
        <w:tc>
          <w:tcPr>
            <w:tcW w:w="2576" w:type="dxa"/>
            <w:vAlign w:val="center"/>
          </w:tcPr>
          <w:p w14:paraId="4443CE9F">
            <w:pPr>
              <w:spacing w:line="360" w:lineRule="auto"/>
              <w:jc w:val="center"/>
              <w:rPr>
                <w:rFonts w:ascii="宋体" w:hAnsi="宋体" w:cs="宋体"/>
                <w:sz w:val="21"/>
                <w:szCs w:val="21"/>
              </w:rPr>
            </w:pPr>
            <w:r>
              <w:rPr>
                <w:rFonts w:hint="eastAsia" w:ascii="宋体" w:hAnsi="宋体" w:cs="宋体"/>
                <w:sz w:val="21"/>
                <w:szCs w:val="21"/>
              </w:rPr>
              <w:t>其它阻隔材料≤15.0</w:t>
            </w:r>
          </w:p>
        </w:tc>
        <w:tc>
          <w:tcPr>
            <w:tcW w:w="2265" w:type="dxa"/>
            <w:vMerge w:val="continue"/>
            <w:vAlign w:val="center"/>
          </w:tcPr>
          <w:p w14:paraId="0C789D50">
            <w:pPr>
              <w:pStyle w:val="6"/>
              <w:snapToGrid w:val="0"/>
              <w:spacing w:line="360" w:lineRule="auto"/>
              <w:jc w:val="center"/>
              <w:rPr>
                <w:rFonts w:ascii="宋体" w:hAnsi="宋体"/>
                <w:bCs/>
                <w:sz w:val="21"/>
                <w:szCs w:val="21"/>
                <w:lang w:eastAsia="zh-CN"/>
              </w:rPr>
            </w:pPr>
          </w:p>
        </w:tc>
      </w:tr>
      <w:tr w14:paraId="7D83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625BEA31">
            <w:pPr>
              <w:pStyle w:val="6"/>
              <w:snapToGrid w:val="0"/>
              <w:spacing w:line="360" w:lineRule="auto"/>
              <w:jc w:val="both"/>
              <w:rPr>
                <w:rFonts w:ascii="宋体" w:hAnsi="宋体"/>
                <w:bCs/>
                <w:sz w:val="21"/>
                <w:szCs w:val="21"/>
                <w:lang w:eastAsia="zh-CN"/>
              </w:rPr>
            </w:pPr>
            <w:r>
              <w:rPr>
                <w:rFonts w:hint="eastAsia" w:ascii="宋体" w:hAnsi="宋体" w:cs="宋体"/>
                <w:sz w:val="21"/>
                <w:szCs w:val="21"/>
              </w:rPr>
              <w:t>挺度mN·m</w:t>
            </w:r>
          </w:p>
        </w:tc>
        <w:tc>
          <w:tcPr>
            <w:tcW w:w="1954" w:type="dxa"/>
            <w:vAlign w:val="center"/>
          </w:tcPr>
          <w:p w14:paraId="209D12DE">
            <w:pPr>
              <w:spacing w:line="360" w:lineRule="auto"/>
              <w:rPr>
                <w:rFonts w:ascii="宋体" w:hAnsi="宋体" w:cs="宋体"/>
                <w:sz w:val="21"/>
                <w:szCs w:val="21"/>
              </w:rPr>
            </w:pPr>
            <w:r>
              <w:rPr>
                <w:rFonts w:hint="eastAsia" w:ascii="宋体" w:hAnsi="宋体" w:cs="宋体"/>
                <w:sz w:val="21"/>
                <w:szCs w:val="21"/>
              </w:rPr>
              <w:t>容量≤250ml</w:t>
            </w:r>
          </w:p>
        </w:tc>
        <w:tc>
          <w:tcPr>
            <w:tcW w:w="2576" w:type="dxa"/>
            <w:vAlign w:val="center"/>
          </w:tcPr>
          <w:p w14:paraId="1152BF2F">
            <w:pPr>
              <w:spacing w:line="360" w:lineRule="auto"/>
              <w:jc w:val="center"/>
              <w:rPr>
                <w:rFonts w:ascii="宋体" w:hAnsi="宋体" w:cs="宋体"/>
                <w:sz w:val="21"/>
                <w:szCs w:val="21"/>
              </w:rPr>
            </w:pPr>
            <w:r>
              <w:rPr>
                <w:rFonts w:hint="eastAsia" w:ascii="宋体" w:hAnsi="宋体" w:cs="宋体"/>
                <w:sz w:val="21"/>
                <w:szCs w:val="21"/>
              </w:rPr>
              <w:t>纵向≥7.0</w:t>
            </w:r>
          </w:p>
        </w:tc>
        <w:tc>
          <w:tcPr>
            <w:tcW w:w="2265" w:type="dxa"/>
            <w:vAlign w:val="center"/>
          </w:tcPr>
          <w:p w14:paraId="510DB321">
            <w:pPr>
              <w:pStyle w:val="6"/>
              <w:snapToGrid w:val="0"/>
              <w:spacing w:line="360" w:lineRule="auto"/>
              <w:jc w:val="center"/>
              <w:rPr>
                <w:rFonts w:ascii="宋体" w:hAnsi="宋体"/>
                <w:bCs/>
                <w:sz w:val="21"/>
                <w:szCs w:val="21"/>
                <w:lang w:eastAsia="zh-CN"/>
              </w:rPr>
            </w:pPr>
            <w:r>
              <w:rPr>
                <w:rFonts w:hint="eastAsia" w:ascii="宋体" w:hAnsi="宋体"/>
                <w:bCs/>
                <w:sz w:val="21"/>
                <w:szCs w:val="21"/>
                <w:lang w:eastAsia="zh-CN"/>
              </w:rPr>
              <w:t>GB/T22364</w:t>
            </w:r>
          </w:p>
        </w:tc>
      </w:tr>
    </w:tbl>
    <w:p w14:paraId="6BFB8961">
      <w:pPr>
        <w:pStyle w:val="6"/>
        <w:snapToGrid w:val="0"/>
        <w:spacing w:line="360" w:lineRule="auto"/>
        <w:rPr>
          <w:rFonts w:ascii="宋体" w:hAnsi="宋体"/>
          <w:bCs/>
          <w:sz w:val="24"/>
          <w:szCs w:val="24"/>
          <w:lang w:eastAsia="zh-CN"/>
        </w:rPr>
      </w:pPr>
    </w:p>
    <w:p w14:paraId="21E5EC53">
      <w:pPr>
        <w:pStyle w:val="6"/>
        <w:snapToGrid w:val="0"/>
        <w:spacing w:line="360" w:lineRule="auto"/>
        <w:rPr>
          <w:rFonts w:ascii="宋体" w:hAnsi="宋体"/>
          <w:bCs/>
          <w:sz w:val="24"/>
          <w:szCs w:val="24"/>
          <w:lang w:eastAsia="zh-CN"/>
        </w:rPr>
      </w:pPr>
      <w:r>
        <w:rPr>
          <w:rFonts w:hint="eastAsia" w:ascii="宋体" w:hAnsi="宋体"/>
          <w:bCs/>
          <w:sz w:val="24"/>
          <w:szCs w:val="24"/>
          <w:lang w:eastAsia="zh-CN"/>
        </w:rPr>
        <w:t>1.3卫生指标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2475"/>
        <w:gridCol w:w="3565"/>
      </w:tblGrid>
      <w:tr w14:paraId="1A58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14:paraId="0862CD37">
            <w:pPr>
              <w:pStyle w:val="6"/>
              <w:snapToGrid w:val="0"/>
              <w:spacing w:line="360" w:lineRule="auto"/>
              <w:ind w:firstLine="949" w:firstLineChars="450"/>
              <w:rPr>
                <w:rFonts w:ascii="宋体" w:hAnsi="宋体"/>
                <w:b/>
                <w:bCs/>
                <w:sz w:val="21"/>
                <w:szCs w:val="21"/>
                <w:lang w:eastAsia="zh-CN"/>
              </w:rPr>
            </w:pPr>
            <w:r>
              <w:rPr>
                <w:rFonts w:hint="eastAsia" w:ascii="宋体" w:hAnsi="宋体"/>
                <w:b/>
                <w:bCs/>
                <w:sz w:val="21"/>
                <w:szCs w:val="21"/>
                <w:lang w:eastAsia="zh-CN"/>
              </w:rPr>
              <w:t>项目</w:t>
            </w:r>
          </w:p>
        </w:tc>
        <w:tc>
          <w:tcPr>
            <w:tcW w:w="2475" w:type="dxa"/>
          </w:tcPr>
          <w:p w14:paraId="5DC8FE51">
            <w:pPr>
              <w:pStyle w:val="6"/>
              <w:snapToGrid w:val="0"/>
              <w:spacing w:line="360" w:lineRule="auto"/>
              <w:ind w:firstLine="949" w:firstLineChars="450"/>
              <w:rPr>
                <w:rFonts w:ascii="宋体" w:hAnsi="宋体"/>
                <w:b/>
                <w:bCs/>
                <w:sz w:val="21"/>
                <w:szCs w:val="21"/>
                <w:lang w:eastAsia="zh-CN"/>
              </w:rPr>
            </w:pPr>
            <w:r>
              <w:rPr>
                <w:rFonts w:hint="eastAsia" w:ascii="宋体" w:hAnsi="宋体"/>
                <w:b/>
                <w:bCs/>
                <w:sz w:val="21"/>
                <w:szCs w:val="21"/>
                <w:lang w:eastAsia="zh-CN"/>
              </w:rPr>
              <w:t>指标</w:t>
            </w:r>
          </w:p>
        </w:tc>
        <w:tc>
          <w:tcPr>
            <w:tcW w:w="3565" w:type="dxa"/>
          </w:tcPr>
          <w:p w14:paraId="516829DD">
            <w:pPr>
              <w:pStyle w:val="6"/>
              <w:snapToGrid w:val="0"/>
              <w:spacing w:line="360" w:lineRule="auto"/>
              <w:jc w:val="center"/>
              <w:rPr>
                <w:rFonts w:ascii="宋体" w:hAnsi="宋体"/>
                <w:b/>
                <w:bCs/>
                <w:sz w:val="21"/>
                <w:szCs w:val="21"/>
                <w:lang w:eastAsia="zh-CN"/>
              </w:rPr>
            </w:pPr>
            <w:r>
              <w:rPr>
                <w:rFonts w:hint="eastAsia" w:ascii="宋体" w:hAnsi="宋体"/>
                <w:b/>
                <w:bCs/>
                <w:sz w:val="21"/>
                <w:szCs w:val="21"/>
                <w:lang w:eastAsia="zh-CN"/>
              </w:rPr>
              <w:t>检验方法</w:t>
            </w:r>
          </w:p>
        </w:tc>
      </w:tr>
      <w:tr w14:paraId="76AB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14:paraId="601FDFF1">
            <w:pPr>
              <w:snapToGrid w:val="0"/>
              <w:spacing w:line="360" w:lineRule="auto"/>
              <w:jc w:val="both"/>
              <w:rPr>
                <w:rFonts w:ascii="宋体" w:hAnsi="宋体" w:cs="宋体"/>
                <w:sz w:val="21"/>
                <w:szCs w:val="21"/>
              </w:rPr>
            </w:pPr>
            <w:r>
              <w:rPr>
                <w:rFonts w:hint="eastAsia" w:ascii="宋体" w:hAnsi="宋体" w:cs="宋体"/>
                <w:sz w:val="21"/>
                <w:szCs w:val="21"/>
              </w:rPr>
              <w:t>细菌总数</w:t>
            </w:r>
            <w:r>
              <w:rPr>
                <w:rFonts w:hint="eastAsia" w:ascii="宋体" w:hAnsi="宋体" w:cs="宋体"/>
                <w:sz w:val="21"/>
                <w:szCs w:val="21"/>
                <w:lang w:eastAsia="zh-CN"/>
              </w:rPr>
              <w:t>/</w:t>
            </w:r>
            <w:r>
              <w:rPr>
                <w:rFonts w:hint="eastAsia" w:ascii="宋体" w:hAnsi="宋体" w:cs="宋体"/>
                <w:sz w:val="21"/>
                <w:szCs w:val="21"/>
              </w:rPr>
              <w:t>cfu/cm</w:t>
            </w:r>
            <w:r>
              <w:rPr>
                <w:rFonts w:hint="eastAsia" w:ascii="宋体" w:hAnsi="宋体" w:cs="宋体"/>
                <w:sz w:val="21"/>
                <w:szCs w:val="21"/>
                <w:vertAlign w:val="superscript"/>
              </w:rPr>
              <w:t>2</w:t>
            </w:r>
          </w:p>
        </w:tc>
        <w:tc>
          <w:tcPr>
            <w:tcW w:w="2475" w:type="dxa"/>
            <w:vAlign w:val="center"/>
          </w:tcPr>
          <w:p w14:paraId="2AF21811">
            <w:pPr>
              <w:snapToGrid w:val="0"/>
              <w:spacing w:line="360" w:lineRule="auto"/>
              <w:jc w:val="center"/>
              <w:rPr>
                <w:rFonts w:ascii="宋体" w:hAnsi="宋体" w:cs="宋体"/>
                <w:sz w:val="21"/>
                <w:szCs w:val="21"/>
              </w:rPr>
            </w:pPr>
            <w:r>
              <w:rPr>
                <w:rFonts w:hint="eastAsia" w:ascii="宋体" w:hAnsi="宋体" w:cs="宋体"/>
                <w:sz w:val="21"/>
                <w:szCs w:val="21"/>
              </w:rPr>
              <w:t>≤5</w:t>
            </w:r>
          </w:p>
        </w:tc>
        <w:tc>
          <w:tcPr>
            <w:tcW w:w="3565" w:type="dxa"/>
            <w:vAlign w:val="center"/>
          </w:tcPr>
          <w:p w14:paraId="3CE11B6C">
            <w:pPr>
              <w:pStyle w:val="6"/>
              <w:snapToGrid w:val="0"/>
              <w:spacing w:line="360" w:lineRule="auto"/>
              <w:jc w:val="center"/>
              <w:rPr>
                <w:rFonts w:ascii="宋体" w:hAnsi="宋体"/>
                <w:bCs/>
                <w:sz w:val="21"/>
                <w:szCs w:val="21"/>
                <w:lang w:eastAsia="zh-CN"/>
              </w:rPr>
            </w:pPr>
            <w:r>
              <w:rPr>
                <w:rFonts w:hint="eastAsia" w:ascii="宋体" w:hAnsi="宋体"/>
                <w:bCs/>
                <w:sz w:val="21"/>
                <w:szCs w:val="21"/>
                <w:lang w:eastAsia="zh-CN"/>
              </w:rPr>
              <w:t>GB4789.2</w:t>
            </w:r>
          </w:p>
        </w:tc>
      </w:tr>
      <w:tr w14:paraId="5499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14:paraId="32EB2915">
            <w:pPr>
              <w:snapToGrid w:val="0"/>
              <w:spacing w:line="360" w:lineRule="auto"/>
              <w:jc w:val="both"/>
              <w:rPr>
                <w:rFonts w:ascii="宋体" w:hAnsi="宋体" w:cs="宋体"/>
                <w:sz w:val="21"/>
                <w:szCs w:val="21"/>
              </w:rPr>
            </w:pPr>
            <w:r>
              <w:rPr>
                <w:rFonts w:hint="eastAsia" w:ascii="宋体" w:hAnsi="宋体" w:cs="宋体"/>
                <w:sz w:val="21"/>
                <w:szCs w:val="21"/>
              </w:rPr>
              <w:t>大肠杆菌</w:t>
            </w:r>
            <w:r>
              <w:rPr>
                <w:rFonts w:hint="eastAsia" w:ascii="宋体" w:hAnsi="宋体" w:cs="宋体"/>
                <w:sz w:val="21"/>
                <w:szCs w:val="21"/>
                <w:lang w:eastAsia="zh-CN"/>
              </w:rPr>
              <w:t>/</w:t>
            </w:r>
            <w:r>
              <w:rPr>
                <w:rFonts w:hint="eastAsia" w:ascii="宋体" w:hAnsi="宋体" w:cs="宋体"/>
                <w:sz w:val="21"/>
                <w:szCs w:val="21"/>
              </w:rPr>
              <w:t>MPN /100</w:t>
            </w:r>
            <w:r>
              <w:rPr>
                <w:rFonts w:hint="eastAsia" w:ascii="宋体" w:hAnsi="宋体" w:cs="宋体"/>
                <w:sz w:val="21"/>
                <w:szCs w:val="21"/>
                <w:lang w:eastAsia="zh-CN"/>
              </w:rPr>
              <w:t>g</w:t>
            </w:r>
          </w:p>
        </w:tc>
        <w:tc>
          <w:tcPr>
            <w:tcW w:w="2475" w:type="dxa"/>
            <w:vAlign w:val="center"/>
          </w:tcPr>
          <w:p w14:paraId="2AB57064">
            <w:pPr>
              <w:snapToGrid w:val="0"/>
              <w:spacing w:line="360" w:lineRule="auto"/>
              <w:jc w:val="center"/>
              <w:rPr>
                <w:rFonts w:ascii="宋体" w:hAnsi="宋体" w:cs="宋体"/>
                <w:sz w:val="21"/>
                <w:szCs w:val="21"/>
                <w:lang w:eastAsia="zh-CN"/>
              </w:rPr>
            </w:pPr>
            <w:r>
              <w:rPr>
                <w:rFonts w:hint="eastAsia" w:ascii="宋体" w:hAnsi="宋体" w:cs="宋体"/>
                <w:sz w:val="21"/>
                <w:szCs w:val="21"/>
              </w:rPr>
              <w:t>≤3</w:t>
            </w:r>
          </w:p>
        </w:tc>
        <w:tc>
          <w:tcPr>
            <w:tcW w:w="3565" w:type="dxa"/>
            <w:vAlign w:val="center"/>
          </w:tcPr>
          <w:p w14:paraId="345FB7D5">
            <w:pPr>
              <w:pStyle w:val="6"/>
              <w:snapToGrid w:val="0"/>
              <w:spacing w:line="360" w:lineRule="auto"/>
              <w:jc w:val="center"/>
              <w:rPr>
                <w:rFonts w:ascii="宋体" w:hAnsi="宋体"/>
                <w:bCs/>
                <w:sz w:val="21"/>
                <w:szCs w:val="21"/>
                <w:lang w:eastAsia="zh-CN"/>
              </w:rPr>
            </w:pPr>
            <w:r>
              <w:rPr>
                <w:rFonts w:hint="eastAsia" w:ascii="宋体" w:hAnsi="宋体"/>
                <w:bCs/>
                <w:sz w:val="21"/>
                <w:szCs w:val="21"/>
                <w:lang w:eastAsia="zh-CN"/>
              </w:rPr>
              <w:t>GB4789.3</w:t>
            </w:r>
          </w:p>
        </w:tc>
      </w:tr>
      <w:tr w14:paraId="77BF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14:paraId="16122598">
            <w:pPr>
              <w:snapToGrid w:val="0"/>
              <w:spacing w:line="360" w:lineRule="auto"/>
              <w:jc w:val="both"/>
              <w:rPr>
                <w:rFonts w:ascii="宋体" w:hAnsi="宋体" w:cs="宋体"/>
                <w:sz w:val="21"/>
                <w:szCs w:val="21"/>
                <w:lang w:eastAsia="zh-CN"/>
              </w:rPr>
            </w:pPr>
            <w:r>
              <w:rPr>
                <w:rFonts w:hint="eastAsia" w:ascii="宋体" w:hAnsi="宋体" w:cs="宋体"/>
                <w:sz w:val="21"/>
                <w:szCs w:val="21"/>
                <w:lang w:eastAsia="zh-CN"/>
              </w:rPr>
              <w:t>致病菌（金黄色葡萄球菌、沙门氏菌）</w:t>
            </w:r>
          </w:p>
        </w:tc>
        <w:tc>
          <w:tcPr>
            <w:tcW w:w="2475" w:type="dxa"/>
            <w:vAlign w:val="center"/>
          </w:tcPr>
          <w:p w14:paraId="7F828AC5">
            <w:pPr>
              <w:snapToGrid w:val="0"/>
              <w:spacing w:line="360" w:lineRule="auto"/>
              <w:jc w:val="center"/>
              <w:rPr>
                <w:rFonts w:ascii="宋体" w:hAnsi="宋体" w:cs="宋体"/>
                <w:sz w:val="21"/>
                <w:szCs w:val="21"/>
              </w:rPr>
            </w:pPr>
            <w:r>
              <w:rPr>
                <w:rFonts w:hint="eastAsia" w:ascii="宋体" w:hAnsi="宋体" w:cs="宋体"/>
                <w:sz w:val="21"/>
                <w:szCs w:val="21"/>
              </w:rPr>
              <w:t>不得检出</w:t>
            </w:r>
          </w:p>
        </w:tc>
        <w:tc>
          <w:tcPr>
            <w:tcW w:w="3565" w:type="dxa"/>
            <w:vAlign w:val="center"/>
          </w:tcPr>
          <w:p w14:paraId="6CFD1193">
            <w:pPr>
              <w:pStyle w:val="6"/>
              <w:snapToGrid w:val="0"/>
              <w:spacing w:line="360" w:lineRule="auto"/>
              <w:rPr>
                <w:rFonts w:ascii="宋体" w:hAnsi="宋体"/>
                <w:bCs/>
                <w:sz w:val="21"/>
                <w:szCs w:val="21"/>
                <w:lang w:eastAsia="zh-CN"/>
              </w:rPr>
            </w:pPr>
            <w:r>
              <w:rPr>
                <w:rFonts w:hint="eastAsia" w:ascii="宋体" w:hAnsi="宋体"/>
                <w:bCs/>
                <w:sz w:val="21"/>
                <w:szCs w:val="21"/>
                <w:lang w:eastAsia="zh-CN"/>
              </w:rPr>
              <w:t>GB4789.4、GB4789.5、GB4789.10</w:t>
            </w:r>
          </w:p>
        </w:tc>
      </w:tr>
    </w:tbl>
    <w:p w14:paraId="62C76C5B">
      <w:pPr>
        <w:pStyle w:val="6"/>
        <w:snapToGrid w:val="0"/>
        <w:spacing w:line="360" w:lineRule="auto"/>
        <w:rPr>
          <w:rFonts w:ascii="宋体" w:hAnsi="宋体"/>
          <w:bCs/>
          <w:sz w:val="24"/>
          <w:szCs w:val="24"/>
          <w:lang w:eastAsia="zh-CN"/>
        </w:rPr>
      </w:pPr>
    </w:p>
    <w:p w14:paraId="2F7AAE66">
      <w:pPr>
        <w:pStyle w:val="6"/>
        <w:snapToGrid w:val="0"/>
        <w:spacing w:line="360" w:lineRule="auto"/>
        <w:rPr>
          <w:rFonts w:ascii="宋体" w:hAnsi="宋体"/>
          <w:bCs/>
          <w:sz w:val="24"/>
          <w:szCs w:val="24"/>
          <w:lang w:eastAsia="zh-CN"/>
        </w:rPr>
      </w:pPr>
      <w:r>
        <w:rPr>
          <w:rFonts w:hint="eastAsia" w:ascii="宋体" w:hAnsi="宋体"/>
          <w:bCs/>
          <w:sz w:val="24"/>
          <w:szCs w:val="24"/>
          <w:lang w:eastAsia="zh-CN"/>
        </w:rPr>
        <w:t>1.4卫生指标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2268"/>
        <w:gridCol w:w="1134"/>
        <w:gridCol w:w="2006"/>
      </w:tblGrid>
      <w:tr w14:paraId="7766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2208A582">
            <w:pPr>
              <w:pStyle w:val="6"/>
              <w:snapToGrid w:val="0"/>
              <w:spacing w:line="360" w:lineRule="auto"/>
              <w:jc w:val="center"/>
              <w:rPr>
                <w:rFonts w:ascii="宋体" w:hAnsi="宋体"/>
                <w:b/>
                <w:bCs/>
                <w:sz w:val="24"/>
                <w:szCs w:val="24"/>
                <w:lang w:eastAsia="zh-CN"/>
              </w:rPr>
            </w:pPr>
            <w:r>
              <w:rPr>
                <w:rFonts w:hint="eastAsia" w:ascii="宋体" w:hAnsi="宋体"/>
                <w:b/>
                <w:bCs/>
                <w:sz w:val="24"/>
                <w:szCs w:val="24"/>
                <w:lang w:eastAsia="zh-CN"/>
              </w:rPr>
              <w:t>项目</w:t>
            </w:r>
          </w:p>
        </w:tc>
        <w:tc>
          <w:tcPr>
            <w:tcW w:w="3402" w:type="dxa"/>
            <w:gridSpan w:val="2"/>
            <w:vAlign w:val="center"/>
          </w:tcPr>
          <w:p w14:paraId="52CF3B25">
            <w:pPr>
              <w:pStyle w:val="6"/>
              <w:snapToGrid w:val="0"/>
              <w:spacing w:line="360" w:lineRule="auto"/>
              <w:ind w:firstLine="1446" w:firstLineChars="600"/>
              <w:rPr>
                <w:rFonts w:ascii="宋体" w:hAnsi="宋体"/>
                <w:b/>
                <w:bCs/>
                <w:sz w:val="24"/>
                <w:szCs w:val="24"/>
                <w:lang w:eastAsia="zh-CN"/>
              </w:rPr>
            </w:pPr>
            <w:r>
              <w:rPr>
                <w:rFonts w:hint="eastAsia" w:ascii="宋体" w:hAnsi="宋体"/>
                <w:b/>
                <w:bCs/>
                <w:sz w:val="24"/>
                <w:szCs w:val="24"/>
                <w:lang w:eastAsia="zh-CN"/>
              </w:rPr>
              <w:t>指标</w:t>
            </w:r>
          </w:p>
        </w:tc>
        <w:tc>
          <w:tcPr>
            <w:tcW w:w="2006" w:type="dxa"/>
            <w:vAlign w:val="center"/>
          </w:tcPr>
          <w:p w14:paraId="7BCA7B0E">
            <w:pPr>
              <w:pStyle w:val="6"/>
              <w:snapToGrid w:val="0"/>
              <w:spacing w:line="360" w:lineRule="auto"/>
              <w:jc w:val="center"/>
              <w:rPr>
                <w:rFonts w:ascii="宋体" w:hAnsi="宋体"/>
                <w:b/>
                <w:bCs/>
                <w:sz w:val="24"/>
                <w:szCs w:val="24"/>
                <w:lang w:eastAsia="zh-CN"/>
              </w:rPr>
            </w:pPr>
            <w:r>
              <w:rPr>
                <w:rFonts w:hint="eastAsia" w:ascii="宋体" w:hAnsi="宋体"/>
                <w:b/>
                <w:bCs/>
                <w:sz w:val="24"/>
                <w:szCs w:val="24"/>
                <w:lang w:eastAsia="zh-CN"/>
              </w:rPr>
              <w:t>检验方法</w:t>
            </w:r>
          </w:p>
        </w:tc>
      </w:tr>
      <w:tr w14:paraId="32C5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0C0D531C">
            <w:pPr>
              <w:snapToGrid w:val="0"/>
              <w:spacing w:line="360" w:lineRule="auto"/>
              <w:jc w:val="both"/>
              <w:rPr>
                <w:rFonts w:ascii="宋体" w:hAnsi="宋体" w:cs="宋体"/>
                <w:sz w:val="21"/>
                <w:szCs w:val="21"/>
                <w:lang w:eastAsia="zh-CN"/>
              </w:rPr>
            </w:pPr>
            <w:r>
              <w:rPr>
                <w:rFonts w:hint="eastAsia" w:ascii="宋体" w:hAnsi="宋体" w:cs="宋体"/>
                <w:sz w:val="21"/>
                <w:szCs w:val="21"/>
                <w:lang w:eastAsia="zh-CN"/>
              </w:rPr>
              <w:t>铅（以Pb计），mg/kg</w:t>
            </w:r>
          </w:p>
        </w:tc>
        <w:tc>
          <w:tcPr>
            <w:tcW w:w="3402" w:type="dxa"/>
            <w:gridSpan w:val="2"/>
            <w:vAlign w:val="center"/>
          </w:tcPr>
          <w:p w14:paraId="5CDED98F">
            <w:pPr>
              <w:snapToGrid w:val="0"/>
              <w:spacing w:line="360" w:lineRule="auto"/>
              <w:jc w:val="center"/>
              <w:rPr>
                <w:rFonts w:ascii="宋体" w:hAnsi="宋体" w:cs="宋体"/>
                <w:sz w:val="21"/>
                <w:szCs w:val="21"/>
              </w:rPr>
            </w:pPr>
            <w:r>
              <w:rPr>
                <w:rFonts w:hint="eastAsia" w:ascii="宋体" w:hAnsi="宋体" w:cs="宋体"/>
                <w:sz w:val="21"/>
                <w:szCs w:val="21"/>
              </w:rPr>
              <w:t>≤5.0</w:t>
            </w:r>
          </w:p>
        </w:tc>
        <w:tc>
          <w:tcPr>
            <w:tcW w:w="2006" w:type="dxa"/>
            <w:vAlign w:val="center"/>
          </w:tcPr>
          <w:p w14:paraId="6057C462">
            <w:pPr>
              <w:pStyle w:val="6"/>
              <w:snapToGrid w:val="0"/>
              <w:spacing w:line="360" w:lineRule="auto"/>
              <w:jc w:val="center"/>
              <w:rPr>
                <w:rFonts w:ascii="宋体" w:hAnsi="宋体"/>
                <w:bCs/>
                <w:sz w:val="21"/>
                <w:szCs w:val="21"/>
                <w:lang w:eastAsia="zh-CN"/>
              </w:rPr>
            </w:pPr>
            <w:r>
              <w:rPr>
                <w:rFonts w:hint="eastAsia" w:ascii="宋体" w:hAnsi="宋体"/>
                <w:bCs/>
                <w:sz w:val="21"/>
                <w:szCs w:val="21"/>
                <w:lang w:eastAsia="zh-CN"/>
              </w:rPr>
              <w:t>GB/T5009.78</w:t>
            </w:r>
          </w:p>
        </w:tc>
      </w:tr>
      <w:tr w14:paraId="3116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725A109F">
            <w:pPr>
              <w:snapToGrid w:val="0"/>
              <w:spacing w:line="360" w:lineRule="auto"/>
              <w:jc w:val="both"/>
              <w:rPr>
                <w:rFonts w:ascii="宋体" w:hAnsi="宋体" w:cs="宋体"/>
                <w:sz w:val="21"/>
                <w:szCs w:val="21"/>
              </w:rPr>
            </w:pPr>
            <w:r>
              <w:rPr>
                <w:rFonts w:hint="eastAsia" w:ascii="宋体" w:hAnsi="宋体" w:cs="宋体"/>
                <w:sz w:val="21"/>
                <w:szCs w:val="21"/>
              </w:rPr>
              <w:t>砷（以As计），mg/kg</w:t>
            </w:r>
          </w:p>
        </w:tc>
        <w:tc>
          <w:tcPr>
            <w:tcW w:w="3402" w:type="dxa"/>
            <w:gridSpan w:val="2"/>
            <w:vAlign w:val="center"/>
          </w:tcPr>
          <w:p w14:paraId="45AC418B">
            <w:pPr>
              <w:snapToGrid w:val="0"/>
              <w:spacing w:line="360" w:lineRule="auto"/>
              <w:jc w:val="center"/>
              <w:rPr>
                <w:rFonts w:ascii="宋体" w:hAnsi="宋体" w:cs="宋体"/>
                <w:sz w:val="21"/>
                <w:szCs w:val="21"/>
              </w:rPr>
            </w:pPr>
            <w:r>
              <w:rPr>
                <w:rFonts w:hint="eastAsia" w:ascii="宋体" w:hAnsi="宋体" w:cs="宋体"/>
                <w:sz w:val="21"/>
                <w:szCs w:val="21"/>
              </w:rPr>
              <w:t>≤1.0</w:t>
            </w:r>
          </w:p>
        </w:tc>
        <w:tc>
          <w:tcPr>
            <w:tcW w:w="2006" w:type="dxa"/>
            <w:vAlign w:val="center"/>
          </w:tcPr>
          <w:p w14:paraId="3F28D730">
            <w:pPr>
              <w:spacing w:line="360" w:lineRule="auto"/>
              <w:jc w:val="center"/>
              <w:rPr>
                <w:sz w:val="21"/>
                <w:szCs w:val="21"/>
              </w:rPr>
            </w:pPr>
            <w:r>
              <w:rPr>
                <w:rFonts w:hint="eastAsia" w:ascii="宋体" w:hAnsi="宋体"/>
                <w:bCs/>
                <w:sz w:val="21"/>
                <w:szCs w:val="21"/>
                <w:lang w:eastAsia="zh-CN"/>
              </w:rPr>
              <w:t>GB/T5009.78</w:t>
            </w:r>
          </w:p>
        </w:tc>
      </w:tr>
      <w:tr w14:paraId="53B7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151D3A73">
            <w:pPr>
              <w:snapToGrid w:val="0"/>
              <w:spacing w:line="360" w:lineRule="auto"/>
              <w:jc w:val="both"/>
              <w:rPr>
                <w:rFonts w:ascii="宋体" w:hAnsi="宋体" w:cs="宋体"/>
                <w:color w:val="FF0000"/>
                <w:sz w:val="21"/>
                <w:szCs w:val="21"/>
                <w:lang w:eastAsia="zh-CN"/>
              </w:rPr>
            </w:pPr>
            <w:r>
              <w:rPr>
                <w:rFonts w:hint="eastAsia" w:ascii="宋体" w:hAnsi="宋体" w:cs="宋体"/>
                <w:color w:val="auto"/>
                <w:sz w:val="21"/>
                <w:szCs w:val="21"/>
                <w:lang w:eastAsia="zh-CN"/>
              </w:rPr>
              <w:t>荧光物质254nm及365nm，cm</w:t>
            </w:r>
            <w:r>
              <w:rPr>
                <w:rFonts w:hint="eastAsia" w:ascii="宋体" w:hAnsi="宋体" w:cs="宋体"/>
                <w:color w:val="auto"/>
                <w:sz w:val="21"/>
                <w:szCs w:val="21"/>
                <w:vertAlign w:val="superscript"/>
                <w:lang w:eastAsia="zh-CN"/>
              </w:rPr>
              <w:t>2</w:t>
            </w:r>
            <w:r>
              <w:rPr>
                <w:rFonts w:hint="eastAsia" w:ascii="宋体" w:hAnsi="宋体" w:cs="宋体"/>
                <w:color w:val="auto"/>
                <w:sz w:val="21"/>
                <w:szCs w:val="21"/>
                <w:lang w:eastAsia="zh-CN"/>
              </w:rPr>
              <w:t>/100cm</w:t>
            </w:r>
            <w:r>
              <w:rPr>
                <w:rFonts w:hint="eastAsia" w:ascii="宋体" w:hAnsi="宋体" w:cs="宋体"/>
                <w:color w:val="auto"/>
                <w:sz w:val="21"/>
                <w:szCs w:val="21"/>
                <w:vertAlign w:val="superscript"/>
                <w:lang w:eastAsia="zh-CN"/>
              </w:rPr>
              <w:t>2</w:t>
            </w:r>
          </w:p>
        </w:tc>
        <w:tc>
          <w:tcPr>
            <w:tcW w:w="3402" w:type="dxa"/>
            <w:gridSpan w:val="2"/>
            <w:vAlign w:val="center"/>
          </w:tcPr>
          <w:p w14:paraId="0FAD8525">
            <w:pPr>
              <w:snapToGrid w:val="0"/>
              <w:spacing w:line="360" w:lineRule="auto"/>
              <w:jc w:val="center"/>
              <w:rPr>
                <w:rFonts w:ascii="宋体" w:hAnsi="宋体" w:cs="宋体"/>
                <w:color w:val="FF0000"/>
                <w:sz w:val="21"/>
                <w:szCs w:val="21"/>
                <w:lang w:eastAsia="zh-CN"/>
              </w:rPr>
            </w:pPr>
            <w:r>
              <w:rPr>
                <w:rFonts w:hint="eastAsia" w:ascii="宋体" w:hAnsi="宋体" w:cs="宋体"/>
                <w:sz w:val="21"/>
                <w:szCs w:val="21"/>
              </w:rPr>
              <w:t>≤5.0</w:t>
            </w:r>
          </w:p>
        </w:tc>
        <w:tc>
          <w:tcPr>
            <w:tcW w:w="2006" w:type="dxa"/>
            <w:vAlign w:val="center"/>
          </w:tcPr>
          <w:p w14:paraId="2F4C384B">
            <w:pPr>
              <w:spacing w:line="360" w:lineRule="auto"/>
              <w:jc w:val="center"/>
              <w:rPr>
                <w:sz w:val="21"/>
                <w:szCs w:val="21"/>
              </w:rPr>
            </w:pPr>
            <w:r>
              <w:rPr>
                <w:rFonts w:hint="eastAsia" w:ascii="宋体" w:hAnsi="宋体"/>
                <w:bCs/>
                <w:sz w:val="21"/>
                <w:szCs w:val="21"/>
                <w:lang w:eastAsia="zh-CN"/>
              </w:rPr>
              <w:t>GB/T5009.78</w:t>
            </w:r>
          </w:p>
        </w:tc>
      </w:tr>
      <w:tr w14:paraId="77E0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19A6617D">
            <w:pPr>
              <w:spacing w:line="360" w:lineRule="auto"/>
              <w:jc w:val="both"/>
              <w:rPr>
                <w:rFonts w:ascii="宋体" w:hAnsi="宋体" w:cs="宋体"/>
                <w:sz w:val="21"/>
                <w:szCs w:val="21"/>
              </w:rPr>
            </w:pPr>
            <w:r>
              <w:rPr>
                <w:rFonts w:hint="eastAsia" w:ascii="宋体" w:hAnsi="宋体" w:cs="宋体"/>
                <w:sz w:val="21"/>
                <w:szCs w:val="21"/>
              </w:rPr>
              <w:t>溶剂残留量，mg/m</w:t>
            </w:r>
            <w:r>
              <w:rPr>
                <w:rFonts w:hint="eastAsia" w:ascii="宋体" w:hAnsi="宋体" w:cs="宋体"/>
                <w:sz w:val="21"/>
                <w:szCs w:val="21"/>
                <w:vertAlign w:val="superscript"/>
              </w:rPr>
              <w:t>2</w:t>
            </w:r>
          </w:p>
        </w:tc>
        <w:tc>
          <w:tcPr>
            <w:tcW w:w="3402" w:type="dxa"/>
            <w:gridSpan w:val="2"/>
            <w:vAlign w:val="center"/>
          </w:tcPr>
          <w:p w14:paraId="34D1DCF7">
            <w:pPr>
              <w:spacing w:line="360" w:lineRule="auto"/>
              <w:jc w:val="center"/>
              <w:rPr>
                <w:rFonts w:ascii="宋体" w:hAnsi="宋体" w:cs="宋体"/>
                <w:sz w:val="21"/>
                <w:szCs w:val="21"/>
              </w:rPr>
            </w:pPr>
            <w:r>
              <w:rPr>
                <w:rFonts w:hint="eastAsia" w:ascii="宋体" w:hAnsi="宋体" w:cs="宋体"/>
                <w:sz w:val="21"/>
                <w:szCs w:val="21"/>
              </w:rPr>
              <w:t>≤10</w:t>
            </w:r>
          </w:p>
        </w:tc>
        <w:tc>
          <w:tcPr>
            <w:tcW w:w="2006" w:type="dxa"/>
            <w:vAlign w:val="center"/>
          </w:tcPr>
          <w:p w14:paraId="14CDE41A">
            <w:pPr>
              <w:spacing w:line="360" w:lineRule="auto"/>
              <w:jc w:val="center"/>
              <w:rPr>
                <w:sz w:val="21"/>
                <w:szCs w:val="21"/>
              </w:rPr>
            </w:pPr>
            <w:r>
              <w:rPr>
                <w:rFonts w:hint="eastAsia" w:ascii="宋体" w:hAnsi="宋体"/>
                <w:bCs/>
                <w:sz w:val="21"/>
                <w:szCs w:val="21"/>
                <w:lang w:eastAsia="zh-CN"/>
              </w:rPr>
              <w:t>GB/T10004</w:t>
            </w:r>
          </w:p>
        </w:tc>
      </w:tr>
      <w:tr w14:paraId="1D48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5DB9B794">
            <w:pPr>
              <w:spacing w:line="360" w:lineRule="auto"/>
              <w:jc w:val="both"/>
              <w:rPr>
                <w:rFonts w:ascii="宋体" w:hAnsi="宋体" w:cs="宋体"/>
                <w:sz w:val="21"/>
                <w:szCs w:val="21"/>
              </w:rPr>
            </w:pPr>
            <w:r>
              <w:rPr>
                <w:rFonts w:hint="eastAsia" w:ascii="宋体" w:hAnsi="宋体" w:cs="宋体"/>
                <w:sz w:val="21"/>
                <w:szCs w:val="21"/>
              </w:rPr>
              <w:t>苯类残留量，mg/m</w:t>
            </w:r>
            <w:r>
              <w:rPr>
                <w:rFonts w:hint="eastAsia" w:ascii="宋体" w:hAnsi="宋体" w:cs="宋体"/>
                <w:sz w:val="21"/>
                <w:szCs w:val="21"/>
                <w:vertAlign w:val="superscript"/>
              </w:rPr>
              <w:t>2</w:t>
            </w:r>
          </w:p>
        </w:tc>
        <w:tc>
          <w:tcPr>
            <w:tcW w:w="3402" w:type="dxa"/>
            <w:gridSpan w:val="2"/>
            <w:vAlign w:val="center"/>
          </w:tcPr>
          <w:p w14:paraId="77D44DA6">
            <w:pPr>
              <w:spacing w:line="360" w:lineRule="auto"/>
              <w:jc w:val="center"/>
              <w:rPr>
                <w:rFonts w:ascii="宋体" w:hAnsi="宋体" w:cs="宋体"/>
                <w:sz w:val="21"/>
                <w:szCs w:val="21"/>
              </w:rPr>
            </w:pPr>
            <w:r>
              <w:rPr>
                <w:rFonts w:hint="eastAsia" w:ascii="宋体" w:hAnsi="宋体" w:cs="宋体"/>
                <w:sz w:val="21"/>
                <w:szCs w:val="21"/>
              </w:rPr>
              <w:t>≤2</w:t>
            </w:r>
          </w:p>
        </w:tc>
        <w:tc>
          <w:tcPr>
            <w:tcW w:w="2006" w:type="dxa"/>
            <w:vAlign w:val="center"/>
          </w:tcPr>
          <w:p w14:paraId="4D19139A">
            <w:pPr>
              <w:spacing w:line="360" w:lineRule="auto"/>
              <w:jc w:val="center"/>
              <w:rPr>
                <w:sz w:val="21"/>
                <w:szCs w:val="21"/>
              </w:rPr>
            </w:pPr>
            <w:r>
              <w:rPr>
                <w:rFonts w:hint="eastAsia" w:ascii="宋体" w:hAnsi="宋体"/>
                <w:bCs/>
                <w:sz w:val="21"/>
                <w:szCs w:val="21"/>
                <w:lang w:eastAsia="zh-CN"/>
              </w:rPr>
              <w:t>GB/T10004</w:t>
            </w:r>
          </w:p>
        </w:tc>
      </w:tr>
      <w:tr w14:paraId="441A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5B0F7C6A">
            <w:pPr>
              <w:pStyle w:val="6"/>
              <w:rPr>
                <w:rFonts w:ascii="宋体" w:hAnsi="宋体"/>
                <w:bCs/>
                <w:sz w:val="21"/>
                <w:szCs w:val="21"/>
                <w:lang w:eastAsia="zh-CN"/>
              </w:rPr>
            </w:pPr>
            <w:r>
              <w:rPr>
                <w:rFonts w:hint="eastAsia" w:ascii="宋体" w:hAnsi="宋体"/>
                <w:bCs/>
                <w:sz w:val="21"/>
                <w:szCs w:val="21"/>
                <w:lang w:eastAsia="zh-CN"/>
              </w:rPr>
              <w:t>塑化剂（邻苯二甲酸酯类），mg/kg</w:t>
            </w:r>
          </w:p>
        </w:tc>
        <w:tc>
          <w:tcPr>
            <w:tcW w:w="3402" w:type="dxa"/>
            <w:gridSpan w:val="2"/>
            <w:vAlign w:val="center"/>
          </w:tcPr>
          <w:p w14:paraId="7E2A3E1B">
            <w:pPr>
              <w:pStyle w:val="6"/>
              <w:snapToGrid w:val="0"/>
              <w:spacing w:line="360" w:lineRule="auto"/>
              <w:ind w:firstLine="1050" w:firstLineChars="500"/>
              <w:rPr>
                <w:rFonts w:ascii="宋体" w:hAnsi="宋体"/>
                <w:bCs/>
                <w:sz w:val="21"/>
                <w:szCs w:val="21"/>
                <w:lang w:eastAsia="zh-CN"/>
              </w:rPr>
            </w:pPr>
            <w:r>
              <w:rPr>
                <w:rFonts w:hint="eastAsia" w:ascii="宋体" w:hAnsi="宋体"/>
                <w:bCs/>
                <w:sz w:val="21"/>
                <w:szCs w:val="21"/>
                <w:lang w:eastAsia="zh-CN"/>
              </w:rPr>
              <w:t>不得检出</w:t>
            </w:r>
          </w:p>
        </w:tc>
        <w:tc>
          <w:tcPr>
            <w:tcW w:w="2006" w:type="dxa"/>
            <w:vAlign w:val="center"/>
          </w:tcPr>
          <w:p w14:paraId="0D98DC6E">
            <w:pPr>
              <w:spacing w:line="360" w:lineRule="auto"/>
              <w:jc w:val="center"/>
              <w:rPr>
                <w:sz w:val="21"/>
                <w:szCs w:val="21"/>
              </w:rPr>
            </w:pPr>
            <w:r>
              <w:rPr>
                <w:rFonts w:hint="eastAsia" w:ascii="宋体" w:hAnsi="宋体"/>
                <w:bCs/>
                <w:sz w:val="21"/>
                <w:szCs w:val="21"/>
                <w:lang w:eastAsia="zh-CN"/>
              </w:rPr>
              <w:t>GB/T21928</w:t>
            </w:r>
          </w:p>
        </w:tc>
      </w:tr>
      <w:tr w14:paraId="6393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0395DAC0">
            <w:pPr>
              <w:snapToGrid w:val="0"/>
              <w:spacing w:line="360" w:lineRule="auto"/>
              <w:jc w:val="both"/>
              <w:rPr>
                <w:rFonts w:ascii="宋体" w:hAnsi="宋体" w:cs="宋体"/>
                <w:sz w:val="21"/>
                <w:szCs w:val="21"/>
                <w:lang w:eastAsia="zh-CN"/>
              </w:rPr>
            </w:pPr>
            <w:r>
              <w:rPr>
                <w:rFonts w:hint="eastAsia" w:ascii="宋体" w:hAnsi="宋体" w:cs="宋体"/>
                <w:sz w:val="21"/>
                <w:szCs w:val="21"/>
                <w:lang w:eastAsia="zh-CN"/>
              </w:rPr>
              <w:t>脱色试验（乙醇、浸泡液）</w:t>
            </w:r>
          </w:p>
        </w:tc>
        <w:tc>
          <w:tcPr>
            <w:tcW w:w="3402" w:type="dxa"/>
            <w:gridSpan w:val="2"/>
            <w:vAlign w:val="center"/>
          </w:tcPr>
          <w:p w14:paraId="13749CD5">
            <w:pPr>
              <w:snapToGrid w:val="0"/>
              <w:spacing w:line="360" w:lineRule="auto"/>
              <w:jc w:val="center"/>
              <w:rPr>
                <w:rFonts w:ascii="宋体" w:hAnsi="宋体" w:cs="宋体"/>
                <w:sz w:val="21"/>
                <w:szCs w:val="21"/>
              </w:rPr>
            </w:pPr>
            <w:r>
              <w:rPr>
                <w:rFonts w:hint="eastAsia" w:ascii="宋体" w:hAnsi="宋体" w:cs="宋体"/>
                <w:sz w:val="21"/>
                <w:szCs w:val="21"/>
              </w:rPr>
              <w:t>阴性</w:t>
            </w:r>
          </w:p>
        </w:tc>
        <w:tc>
          <w:tcPr>
            <w:tcW w:w="2006" w:type="dxa"/>
            <w:vAlign w:val="center"/>
          </w:tcPr>
          <w:p w14:paraId="19A48C39">
            <w:pPr>
              <w:pStyle w:val="6"/>
              <w:snapToGrid w:val="0"/>
              <w:spacing w:line="360" w:lineRule="auto"/>
              <w:jc w:val="center"/>
              <w:rPr>
                <w:rFonts w:ascii="宋体" w:hAnsi="宋体"/>
                <w:bCs/>
                <w:sz w:val="21"/>
                <w:szCs w:val="21"/>
                <w:lang w:eastAsia="zh-CN"/>
              </w:rPr>
            </w:pPr>
            <w:r>
              <w:rPr>
                <w:rFonts w:hint="eastAsia" w:ascii="宋体" w:hAnsi="宋体"/>
                <w:bCs/>
                <w:sz w:val="21"/>
                <w:szCs w:val="21"/>
                <w:lang w:eastAsia="zh-CN"/>
              </w:rPr>
              <w:t>GB/T5009.60</w:t>
            </w:r>
          </w:p>
        </w:tc>
      </w:tr>
      <w:tr w14:paraId="5ABE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Merge w:val="restart"/>
            <w:vAlign w:val="center"/>
          </w:tcPr>
          <w:p w14:paraId="4BC7DADB">
            <w:pPr>
              <w:pStyle w:val="6"/>
              <w:snapToGrid w:val="0"/>
              <w:spacing w:line="360" w:lineRule="auto"/>
              <w:jc w:val="both"/>
              <w:rPr>
                <w:rFonts w:ascii="宋体" w:hAnsi="宋体"/>
                <w:bCs/>
                <w:sz w:val="21"/>
                <w:szCs w:val="21"/>
                <w:lang w:eastAsia="zh-CN"/>
              </w:rPr>
            </w:pPr>
            <w:r>
              <w:rPr>
                <w:rFonts w:hint="eastAsia" w:ascii="宋体" w:hAnsi="宋体" w:cs="宋体"/>
                <w:sz w:val="21"/>
                <w:szCs w:val="21"/>
              </w:rPr>
              <w:t>蒸发残渣mg/L</w:t>
            </w:r>
          </w:p>
        </w:tc>
        <w:tc>
          <w:tcPr>
            <w:tcW w:w="2268" w:type="dxa"/>
            <w:vAlign w:val="center"/>
          </w:tcPr>
          <w:p w14:paraId="5E062717">
            <w:pPr>
              <w:pStyle w:val="6"/>
              <w:snapToGrid w:val="0"/>
              <w:spacing w:line="360" w:lineRule="auto"/>
              <w:jc w:val="center"/>
              <w:rPr>
                <w:rFonts w:ascii="宋体" w:hAnsi="宋体" w:cs="宋体"/>
                <w:sz w:val="21"/>
                <w:szCs w:val="21"/>
              </w:rPr>
            </w:pPr>
            <w:r>
              <w:rPr>
                <w:rFonts w:hint="eastAsia" w:ascii="宋体" w:hAnsi="宋体" w:cs="宋体"/>
                <w:sz w:val="21"/>
                <w:szCs w:val="21"/>
              </w:rPr>
              <w:t>4%乙酸，60℃，2h</w:t>
            </w:r>
          </w:p>
        </w:tc>
        <w:tc>
          <w:tcPr>
            <w:tcW w:w="1134" w:type="dxa"/>
            <w:vAlign w:val="center"/>
          </w:tcPr>
          <w:p w14:paraId="04A636EA">
            <w:pPr>
              <w:pStyle w:val="6"/>
              <w:snapToGrid w:val="0"/>
              <w:spacing w:line="360" w:lineRule="auto"/>
              <w:jc w:val="center"/>
              <w:rPr>
                <w:rFonts w:ascii="宋体" w:hAnsi="宋体"/>
                <w:bCs/>
                <w:color w:val="FF0000"/>
                <w:sz w:val="21"/>
                <w:szCs w:val="21"/>
                <w:lang w:eastAsia="zh-CN"/>
              </w:rPr>
            </w:pPr>
            <w:r>
              <w:rPr>
                <w:rFonts w:hint="eastAsia" w:ascii="宋体" w:hAnsi="宋体" w:cs="宋体"/>
                <w:sz w:val="21"/>
                <w:szCs w:val="21"/>
              </w:rPr>
              <w:t>≤</w:t>
            </w:r>
            <w:r>
              <w:rPr>
                <w:rFonts w:hint="eastAsia" w:ascii="宋体" w:hAnsi="宋体" w:cs="宋体"/>
                <w:sz w:val="21"/>
                <w:szCs w:val="21"/>
                <w:lang w:eastAsia="zh-CN"/>
              </w:rPr>
              <w:t>30</w:t>
            </w:r>
          </w:p>
        </w:tc>
        <w:tc>
          <w:tcPr>
            <w:tcW w:w="2006" w:type="dxa"/>
            <w:vMerge w:val="restart"/>
            <w:vAlign w:val="center"/>
          </w:tcPr>
          <w:p w14:paraId="73F5128D">
            <w:pPr>
              <w:pStyle w:val="6"/>
              <w:snapToGrid w:val="0"/>
              <w:spacing w:line="360" w:lineRule="auto"/>
              <w:jc w:val="center"/>
              <w:rPr>
                <w:rFonts w:ascii="宋体" w:hAnsi="宋体"/>
                <w:bCs/>
                <w:sz w:val="21"/>
                <w:szCs w:val="21"/>
                <w:lang w:eastAsia="zh-CN"/>
              </w:rPr>
            </w:pPr>
            <w:r>
              <w:rPr>
                <w:rFonts w:hint="eastAsia" w:ascii="宋体" w:hAnsi="宋体"/>
                <w:bCs/>
                <w:sz w:val="21"/>
                <w:szCs w:val="21"/>
                <w:lang w:eastAsia="zh-CN"/>
              </w:rPr>
              <w:t>GB/T5009.60</w:t>
            </w:r>
          </w:p>
        </w:tc>
      </w:tr>
      <w:tr w14:paraId="3E04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Merge w:val="continue"/>
            <w:vAlign w:val="center"/>
          </w:tcPr>
          <w:p w14:paraId="0907BAEB">
            <w:pPr>
              <w:pStyle w:val="6"/>
              <w:snapToGrid w:val="0"/>
              <w:spacing w:line="360" w:lineRule="auto"/>
              <w:jc w:val="both"/>
              <w:rPr>
                <w:rFonts w:ascii="宋体" w:hAnsi="宋体"/>
                <w:bCs/>
                <w:sz w:val="21"/>
                <w:szCs w:val="21"/>
                <w:lang w:eastAsia="zh-CN"/>
              </w:rPr>
            </w:pPr>
          </w:p>
        </w:tc>
        <w:tc>
          <w:tcPr>
            <w:tcW w:w="2268" w:type="dxa"/>
            <w:vAlign w:val="center"/>
          </w:tcPr>
          <w:p w14:paraId="10CD71E1">
            <w:pPr>
              <w:pStyle w:val="6"/>
              <w:snapToGrid w:val="0"/>
              <w:spacing w:line="360" w:lineRule="auto"/>
              <w:jc w:val="center"/>
              <w:rPr>
                <w:rFonts w:ascii="宋体" w:hAnsi="宋体" w:cs="宋体"/>
                <w:sz w:val="21"/>
                <w:szCs w:val="21"/>
              </w:rPr>
            </w:pPr>
            <w:r>
              <w:rPr>
                <w:rFonts w:hint="eastAsia" w:ascii="宋体" w:hAnsi="宋体" w:cs="宋体"/>
                <w:sz w:val="21"/>
                <w:szCs w:val="21"/>
              </w:rPr>
              <w:t>65%乙醇，20℃，2h</w:t>
            </w:r>
          </w:p>
        </w:tc>
        <w:tc>
          <w:tcPr>
            <w:tcW w:w="1134" w:type="dxa"/>
            <w:vAlign w:val="center"/>
          </w:tcPr>
          <w:p w14:paraId="361820EF">
            <w:pPr>
              <w:spacing w:line="360" w:lineRule="auto"/>
              <w:jc w:val="center"/>
              <w:rPr>
                <w:color w:val="FF0000"/>
                <w:sz w:val="21"/>
                <w:szCs w:val="21"/>
              </w:rPr>
            </w:pPr>
            <w:r>
              <w:rPr>
                <w:rFonts w:hint="eastAsia" w:ascii="宋体" w:hAnsi="宋体" w:cs="宋体"/>
                <w:sz w:val="21"/>
                <w:szCs w:val="21"/>
              </w:rPr>
              <w:t>≤</w:t>
            </w:r>
            <w:r>
              <w:rPr>
                <w:rFonts w:hint="eastAsia" w:ascii="宋体" w:hAnsi="宋体" w:cs="宋体"/>
                <w:sz w:val="21"/>
                <w:szCs w:val="21"/>
                <w:lang w:eastAsia="zh-CN"/>
              </w:rPr>
              <w:t>30</w:t>
            </w:r>
          </w:p>
        </w:tc>
        <w:tc>
          <w:tcPr>
            <w:tcW w:w="2006" w:type="dxa"/>
            <w:vMerge w:val="continue"/>
          </w:tcPr>
          <w:p w14:paraId="53C02837">
            <w:pPr>
              <w:pStyle w:val="6"/>
              <w:snapToGrid w:val="0"/>
              <w:spacing w:line="360" w:lineRule="auto"/>
              <w:rPr>
                <w:rFonts w:ascii="宋体" w:hAnsi="宋体"/>
                <w:bCs/>
                <w:sz w:val="21"/>
                <w:szCs w:val="21"/>
                <w:lang w:eastAsia="zh-CN"/>
              </w:rPr>
            </w:pPr>
          </w:p>
        </w:tc>
      </w:tr>
      <w:tr w14:paraId="6A05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Merge w:val="continue"/>
            <w:vAlign w:val="center"/>
          </w:tcPr>
          <w:p w14:paraId="3092F53F">
            <w:pPr>
              <w:pStyle w:val="6"/>
              <w:snapToGrid w:val="0"/>
              <w:spacing w:line="360" w:lineRule="auto"/>
              <w:jc w:val="both"/>
              <w:rPr>
                <w:rFonts w:ascii="宋体" w:hAnsi="宋体"/>
                <w:bCs/>
                <w:sz w:val="21"/>
                <w:szCs w:val="21"/>
                <w:lang w:eastAsia="zh-CN"/>
              </w:rPr>
            </w:pPr>
          </w:p>
        </w:tc>
        <w:tc>
          <w:tcPr>
            <w:tcW w:w="2268" w:type="dxa"/>
            <w:vAlign w:val="center"/>
          </w:tcPr>
          <w:p w14:paraId="265E5885">
            <w:pPr>
              <w:pStyle w:val="6"/>
              <w:snapToGrid w:val="0"/>
              <w:spacing w:line="360" w:lineRule="auto"/>
              <w:jc w:val="center"/>
              <w:rPr>
                <w:rFonts w:ascii="宋体" w:hAnsi="宋体" w:cs="宋体"/>
                <w:sz w:val="21"/>
                <w:szCs w:val="21"/>
              </w:rPr>
            </w:pPr>
            <w:r>
              <w:rPr>
                <w:rFonts w:hint="eastAsia" w:ascii="宋体" w:hAnsi="宋体" w:cs="宋体"/>
                <w:sz w:val="21"/>
                <w:szCs w:val="21"/>
              </w:rPr>
              <w:t>正乙烷，20℃，2h</w:t>
            </w:r>
          </w:p>
        </w:tc>
        <w:tc>
          <w:tcPr>
            <w:tcW w:w="1134" w:type="dxa"/>
            <w:vAlign w:val="center"/>
          </w:tcPr>
          <w:p w14:paraId="30942F0A">
            <w:pPr>
              <w:spacing w:line="360" w:lineRule="auto"/>
              <w:jc w:val="center"/>
              <w:rPr>
                <w:color w:val="FF0000"/>
                <w:sz w:val="21"/>
                <w:szCs w:val="21"/>
              </w:rPr>
            </w:pPr>
            <w:r>
              <w:rPr>
                <w:rFonts w:hint="eastAsia" w:ascii="宋体" w:hAnsi="宋体" w:cs="宋体"/>
                <w:sz w:val="21"/>
                <w:szCs w:val="21"/>
              </w:rPr>
              <w:t>≤</w:t>
            </w:r>
            <w:r>
              <w:rPr>
                <w:rFonts w:hint="eastAsia" w:ascii="宋体" w:hAnsi="宋体" w:cs="宋体"/>
                <w:sz w:val="21"/>
                <w:szCs w:val="21"/>
                <w:lang w:eastAsia="zh-CN"/>
              </w:rPr>
              <w:t>60</w:t>
            </w:r>
          </w:p>
        </w:tc>
        <w:tc>
          <w:tcPr>
            <w:tcW w:w="2006" w:type="dxa"/>
            <w:vMerge w:val="continue"/>
          </w:tcPr>
          <w:p w14:paraId="6B387BAA">
            <w:pPr>
              <w:pStyle w:val="6"/>
              <w:snapToGrid w:val="0"/>
              <w:spacing w:line="360" w:lineRule="auto"/>
              <w:rPr>
                <w:rFonts w:ascii="宋体" w:hAnsi="宋体"/>
                <w:b/>
                <w:bCs/>
                <w:sz w:val="21"/>
                <w:szCs w:val="21"/>
                <w:lang w:eastAsia="zh-CN"/>
              </w:rPr>
            </w:pPr>
          </w:p>
        </w:tc>
      </w:tr>
      <w:tr w14:paraId="6606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652" w:type="dxa"/>
            <w:vAlign w:val="center"/>
          </w:tcPr>
          <w:p w14:paraId="14A12A94">
            <w:pPr>
              <w:pStyle w:val="6"/>
              <w:snapToGrid w:val="0"/>
              <w:spacing w:line="360" w:lineRule="auto"/>
              <w:jc w:val="both"/>
              <w:rPr>
                <w:rFonts w:ascii="宋体" w:hAnsi="宋体"/>
                <w:bCs/>
                <w:sz w:val="21"/>
                <w:szCs w:val="21"/>
                <w:lang w:eastAsia="zh-CN"/>
              </w:rPr>
            </w:pPr>
            <w:r>
              <w:rPr>
                <w:rFonts w:hint="eastAsia" w:ascii="宋体" w:hAnsi="宋体"/>
                <w:bCs/>
                <w:sz w:val="21"/>
                <w:szCs w:val="21"/>
                <w:lang w:eastAsia="zh-CN"/>
              </w:rPr>
              <w:t>重金属（以Pb计），mg/l, 4%乙酸，60℃，2h</w:t>
            </w:r>
          </w:p>
        </w:tc>
        <w:tc>
          <w:tcPr>
            <w:tcW w:w="3402" w:type="dxa"/>
            <w:gridSpan w:val="2"/>
            <w:vAlign w:val="center"/>
          </w:tcPr>
          <w:p w14:paraId="59C80455">
            <w:pPr>
              <w:pStyle w:val="6"/>
              <w:snapToGrid w:val="0"/>
              <w:spacing w:line="360" w:lineRule="auto"/>
              <w:jc w:val="center"/>
              <w:rPr>
                <w:rFonts w:ascii="宋体" w:hAnsi="宋体"/>
                <w:bCs/>
                <w:sz w:val="21"/>
                <w:szCs w:val="21"/>
                <w:lang w:eastAsia="zh-CN"/>
              </w:rPr>
            </w:pPr>
            <w:r>
              <w:rPr>
                <w:rFonts w:hint="eastAsia" w:ascii="宋体" w:hAnsi="宋体" w:cs="宋体"/>
                <w:sz w:val="21"/>
                <w:szCs w:val="21"/>
              </w:rPr>
              <w:t>≤</w:t>
            </w:r>
            <w:r>
              <w:rPr>
                <w:rFonts w:hint="eastAsia" w:ascii="宋体" w:hAnsi="宋体" w:cs="宋体"/>
                <w:sz w:val="21"/>
                <w:szCs w:val="21"/>
                <w:lang w:eastAsia="zh-CN"/>
              </w:rPr>
              <w:t>1</w:t>
            </w:r>
          </w:p>
        </w:tc>
        <w:tc>
          <w:tcPr>
            <w:tcW w:w="2006" w:type="dxa"/>
            <w:vAlign w:val="center"/>
          </w:tcPr>
          <w:p w14:paraId="77A84CBA">
            <w:pPr>
              <w:pStyle w:val="6"/>
              <w:snapToGrid w:val="0"/>
              <w:spacing w:line="360" w:lineRule="auto"/>
              <w:jc w:val="center"/>
              <w:rPr>
                <w:rFonts w:ascii="宋体" w:hAnsi="宋体"/>
                <w:bCs/>
                <w:sz w:val="21"/>
                <w:szCs w:val="21"/>
                <w:lang w:eastAsia="zh-CN"/>
              </w:rPr>
            </w:pPr>
            <w:r>
              <w:rPr>
                <w:rFonts w:hint="eastAsia" w:ascii="宋体" w:hAnsi="宋体"/>
                <w:bCs/>
                <w:sz w:val="21"/>
                <w:szCs w:val="21"/>
                <w:lang w:eastAsia="zh-CN"/>
              </w:rPr>
              <w:t>GB/T5009.60</w:t>
            </w:r>
          </w:p>
        </w:tc>
      </w:tr>
    </w:tbl>
    <w:p w14:paraId="0FF0FD30">
      <w:pPr>
        <w:pStyle w:val="6"/>
        <w:snapToGrid w:val="0"/>
        <w:spacing w:line="360" w:lineRule="auto"/>
        <w:rPr>
          <w:rFonts w:ascii="宋体" w:hAnsi="宋体"/>
          <w:bCs/>
          <w:sz w:val="24"/>
          <w:szCs w:val="24"/>
          <w:lang w:eastAsia="zh-CN"/>
        </w:rPr>
      </w:pPr>
      <w:r>
        <w:rPr>
          <w:rFonts w:hint="eastAsia" w:ascii="宋体" w:hAnsi="宋体"/>
          <w:bCs/>
          <w:sz w:val="24"/>
          <w:szCs w:val="24"/>
          <w:lang w:eastAsia="zh-CN"/>
        </w:rPr>
        <w:t>1.5规格指标</w:t>
      </w:r>
    </w:p>
    <w:tbl>
      <w:tblPr>
        <w:tblStyle w:val="13"/>
        <w:tblpPr w:leftFromText="180" w:rightFromText="180" w:vertAnchor="text" w:horzAnchor="page" w:tblpX="1458" w:tblpY="27"/>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1"/>
        <w:gridCol w:w="2268"/>
        <w:gridCol w:w="2751"/>
      </w:tblGrid>
      <w:tr w14:paraId="5445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4161" w:type="dxa"/>
          </w:tcPr>
          <w:p w14:paraId="45BB59EA">
            <w:pPr>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规格</w:t>
            </w:r>
          </w:p>
        </w:tc>
        <w:tc>
          <w:tcPr>
            <w:tcW w:w="2268" w:type="dxa"/>
          </w:tcPr>
          <w:p w14:paraId="1791C5C1">
            <w:pPr>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宽度</w:t>
            </w:r>
          </w:p>
        </w:tc>
        <w:tc>
          <w:tcPr>
            <w:tcW w:w="2751" w:type="dxa"/>
          </w:tcPr>
          <w:p w14:paraId="0FF1F225">
            <w:pPr>
              <w:spacing w:line="360" w:lineRule="auto"/>
              <w:ind w:firstLine="600" w:firstLineChars="250"/>
              <w:rPr>
                <w:rFonts w:ascii="宋体" w:hAnsi="宋体"/>
                <w:color w:val="auto"/>
                <w:sz w:val="24"/>
                <w:szCs w:val="24"/>
              </w:rPr>
            </w:pPr>
            <w:r>
              <w:rPr>
                <w:rFonts w:hint="eastAsia" w:ascii="宋体" w:hAnsi="宋体"/>
                <w:color w:val="auto"/>
                <w:sz w:val="24"/>
                <w:szCs w:val="24"/>
              </w:rPr>
              <w:t>厚度</w:t>
            </w:r>
          </w:p>
        </w:tc>
      </w:tr>
      <w:tr w14:paraId="66DE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161" w:type="dxa"/>
          </w:tcPr>
          <w:p w14:paraId="190EC17F">
            <w:pPr>
              <w:snapToGrid w:val="0"/>
              <w:spacing w:line="360" w:lineRule="auto"/>
              <w:jc w:val="center"/>
              <w:rPr>
                <w:rFonts w:ascii="宋体" w:hAnsi="宋体" w:cs="宋体"/>
                <w:color w:val="auto"/>
                <w:sz w:val="24"/>
                <w:szCs w:val="24"/>
              </w:rPr>
            </w:pPr>
            <w:r>
              <w:rPr>
                <w:rFonts w:ascii="宋体" w:hAnsi="宋体" w:eastAsia="宋体" w:cs="宋体"/>
                <w:b/>
                <w:bCs/>
                <w:color w:val="auto"/>
                <w:sz w:val="21"/>
                <w:szCs w:val="21"/>
              </w:rPr>
              <w:t>(</w:t>
            </w:r>
            <w:r>
              <w:rPr>
                <w:rFonts w:ascii="宋体" w:hAnsi="宋体" w:eastAsia="宋体" w:cs="宋体"/>
                <w:b/>
                <w:bCs/>
                <w:color w:val="auto"/>
                <w:spacing w:val="-3"/>
                <w:sz w:val="21"/>
                <w:szCs w:val="21"/>
              </w:rPr>
              <w:t>2</w:t>
            </w:r>
            <w:r>
              <w:rPr>
                <w:rFonts w:hint="eastAsia" w:ascii="宋体" w:hAnsi="宋体" w:eastAsia="宋体" w:cs="宋体"/>
                <w:b/>
                <w:bCs/>
                <w:color w:val="auto"/>
                <w:sz w:val="21"/>
                <w:szCs w:val="21"/>
                <w:lang w:eastAsia="zh-CN"/>
              </w:rPr>
              <w:t>00</w:t>
            </w:r>
            <w:r>
              <w:rPr>
                <w:rFonts w:ascii="宋体" w:hAnsi="宋体" w:eastAsia="宋体" w:cs="宋体"/>
                <w:b/>
                <w:bCs/>
                <w:color w:val="auto"/>
                <w:sz w:val="21"/>
                <w:szCs w:val="21"/>
              </w:rPr>
              <w:t>m</w:t>
            </w:r>
            <w:r>
              <w:rPr>
                <w:rFonts w:ascii="宋体" w:hAnsi="宋体" w:eastAsia="宋体" w:cs="宋体"/>
                <w:b/>
                <w:bCs/>
                <w:color w:val="auto"/>
                <w:spacing w:val="-3"/>
                <w:sz w:val="21"/>
                <w:szCs w:val="21"/>
              </w:rPr>
              <w:t>l</w:t>
            </w:r>
            <w:r>
              <w:rPr>
                <w:rFonts w:ascii="宋体" w:hAnsi="宋体" w:eastAsia="宋体" w:cs="宋体"/>
                <w:b/>
                <w:bCs/>
                <w:color w:val="auto"/>
                <w:spacing w:val="-2"/>
                <w:sz w:val="21"/>
                <w:szCs w:val="21"/>
              </w:rPr>
              <w:t>)</w:t>
            </w:r>
            <w:r>
              <w:rPr>
                <w:rFonts w:ascii="宋体" w:hAnsi="宋体" w:eastAsia="宋体" w:cs="宋体"/>
                <w:b/>
                <w:bCs/>
                <w:color w:val="auto"/>
                <w:sz w:val="21"/>
                <w:szCs w:val="21"/>
              </w:rPr>
              <w:t xml:space="preserve"> </w:t>
            </w:r>
          </w:p>
        </w:tc>
        <w:tc>
          <w:tcPr>
            <w:tcW w:w="2268" w:type="dxa"/>
          </w:tcPr>
          <w:p w14:paraId="23DF03A3">
            <w:pPr>
              <w:snapToGrid w:val="0"/>
              <w:spacing w:line="360" w:lineRule="auto"/>
              <w:jc w:val="center"/>
              <w:rPr>
                <w:rFonts w:ascii="宋体" w:hAnsi="宋体" w:cs="宋体"/>
                <w:color w:val="auto"/>
                <w:sz w:val="24"/>
                <w:szCs w:val="24"/>
                <w:highlight w:val="none"/>
              </w:rPr>
            </w:pPr>
            <w:r>
              <w:rPr>
                <w:rFonts w:ascii="宋体" w:hAnsi="宋体" w:eastAsia="宋体" w:cs="宋体"/>
                <w:b/>
                <w:bCs/>
                <w:color w:val="auto"/>
                <w:sz w:val="21"/>
                <w:szCs w:val="21"/>
                <w:highlight w:val="none"/>
              </w:rPr>
              <w:t>188m</w:t>
            </w:r>
            <w:r>
              <w:rPr>
                <w:rFonts w:ascii="宋体" w:hAnsi="宋体" w:eastAsia="宋体" w:cs="宋体"/>
                <w:b/>
                <w:bCs/>
                <w:color w:val="auto"/>
                <w:spacing w:val="-3"/>
                <w:sz w:val="21"/>
                <w:szCs w:val="21"/>
                <w:highlight w:val="none"/>
              </w:rPr>
              <w:t>m</w:t>
            </w:r>
            <w:r>
              <w:rPr>
                <w:rFonts w:ascii="宋体" w:hAnsi="宋体" w:eastAsia="宋体" w:cs="宋体"/>
                <w:b/>
                <w:bCs/>
                <w:color w:val="auto"/>
                <w:sz w:val="21"/>
                <w:szCs w:val="21"/>
                <w:highlight w:val="none"/>
              </w:rPr>
              <w:t xml:space="preserve"> </w:t>
            </w:r>
          </w:p>
        </w:tc>
        <w:tc>
          <w:tcPr>
            <w:tcW w:w="2751" w:type="dxa"/>
          </w:tcPr>
          <w:p w14:paraId="6AAB9C55">
            <w:pPr>
              <w:spacing w:line="360" w:lineRule="auto"/>
              <w:ind w:firstLine="527" w:firstLineChars="250"/>
              <w:rPr>
                <w:rFonts w:ascii="宋体" w:hAnsi="宋体"/>
                <w:color w:val="auto"/>
                <w:sz w:val="24"/>
                <w:szCs w:val="24"/>
                <w:highlight w:val="none"/>
              </w:rPr>
            </w:pPr>
            <w:r>
              <w:rPr>
                <w:rFonts w:ascii="宋体" w:hAnsi="宋体" w:eastAsia="宋体" w:cs="宋体"/>
                <w:b/>
                <w:bCs/>
                <w:color w:val="auto"/>
                <w:sz w:val="21"/>
                <w:szCs w:val="21"/>
                <w:highlight w:val="none"/>
              </w:rPr>
              <w:t>320</w:t>
            </w:r>
            <w:r>
              <w:rPr>
                <w:rFonts w:ascii="Arial" w:hAnsi="Arial" w:eastAsia="Arial" w:cs="Arial"/>
                <w:b/>
                <w:bCs/>
                <w:color w:val="auto"/>
                <w:sz w:val="21"/>
                <w:szCs w:val="21"/>
                <w:highlight w:val="none"/>
              </w:rPr>
              <w:t>μ</w:t>
            </w:r>
            <w:r>
              <w:rPr>
                <w:rFonts w:ascii="Arial" w:hAnsi="Arial" w:eastAsia="Arial" w:cs="Arial"/>
                <w:b/>
                <w:bCs/>
                <w:color w:val="auto"/>
                <w:spacing w:val="30"/>
                <w:sz w:val="21"/>
                <w:szCs w:val="21"/>
                <w:highlight w:val="none"/>
              </w:rPr>
              <w:t xml:space="preserve"> </w:t>
            </w:r>
            <w:r>
              <w:rPr>
                <w:rFonts w:ascii="宋体" w:hAnsi="宋体" w:eastAsia="宋体" w:cs="宋体"/>
                <w:b/>
                <w:bCs/>
                <w:color w:val="auto"/>
                <w:spacing w:val="-3"/>
                <w:sz w:val="21"/>
                <w:szCs w:val="21"/>
                <w:highlight w:val="none"/>
              </w:rPr>
              <w:t>m</w:t>
            </w:r>
            <w:r>
              <w:rPr>
                <w:rFonts w:ascii="宋体" w:hAnsi="宋体" w:eastAsia="宋体" w:cs="宋体"/>
                <w:b/>
                <w:bCs/>
                <w:color w:val="auto"/>
                <w:sz w:val="21"/>
                <w:szCs w:val="21"/>
                <w:highlight w:val="none"/>
              </w:rPr>
              <w:t xml:space="preserve"> </w:t>
            </w:r>
          </w:p>
        </w:tc>
      </w:tr>
    </w:tbl>
    <w:p w14:paraId="05676E0C">
      <w:pPr>
        <w:pStyle w:val="6"/>
        <w:snapToGrid w:val="0"/>
        <w:spacing w:line="360" w:lineRule="auto"/>
        <w:rPr>
          <w:rFonts w:ascii="宋体" w:hAnsi="宋体"/>
          <w:sz w:val="24"/>
          <w:szCs w:val="24"/>
          <w:lang w:eastAsia="zh-CN"/>
        </w:rPr>
      </w:pPr>
      <w:r>
        <w:rPr>
          <w:rFonts w:hint="eastAsia" w:ascii="宋体" w:hAnsi="宋体"/>
          <w:sz w:val="24"/>
          <w:szCs w:val="24"/>
          <w:lang w:eastAsia="zh-CN"/>
        </w:rPr>
        <w:t xml:space="preserve"> 包材纸轴内直径</w:t>
      </w:r>
    </w:p>
    <w:tbl>
      <w:tblPr>
        <w:tblStyle w:val="13"/>
        <w:tblW w:w="0" w:type="auto"/>
        <w:tblInd w:w="1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6"/>
        <w:gridCol w:w="2524"/>
      </w:tblGrid>
      <w:tr w14:paraId="208C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6" w:type="dxa"/>
            <w:vAlign w:val="center"/>
          </w:tcPr>
          <w:p w14:paraId="016EF8A1">
            <w:pPr>
              <w:pStyle w:val="6"/>
              <w:snapToGrid w:val="0"/>
              <w:spacing w:line="360" w:lineRule="auto"/>
              <w:jc w:val="center"/>
              <w:rPr>
                <w:rFonts w:ascii="宋体" w:hAnsi="宋体"/>
                <w:sz w:val="24"/>
                <w:szCs w:val="24"/>
                <w:lang w:eastAsia="zh-CN"/>
              </w:rPr>
            </w:pPr>
            <w:r>
              <w:rPr>
                <w:rFonts w:hint="eastAsia" w:ascii="宋体" w:hAnsi="宋体"/>
                <w:sz w:val="24"/>
                <w:szCs w:val="24"/>
                <w:lang w:eastAsia="zh-CN"/>
              </w:rPr>
              <w:t>规格</w:t>
            </w:r>
          </w:p>
        </w:tc>
        <w:tc>
          <w:tcPr>
            <w:tcW w:w="2524" w:type="dxa"/>
            <w:vAlign w:val="center"/>
          </w:tcPr>
          <w:p w14:paraId="0ACE6EBA">
            <w:pPr>
              <w:pStyle w:val="6"/>
              <w:snapToGrid w:val="0"/>
              <w:spacing w:line="360" w:lineRule="auto"/>
              <w:jc w:val="center"/>
              <w:rPr>
                <w:rFonts w:ascii="宋体" w:hAnsi="宋体"/>
                <w:sz w:val="24"/>
                <w:szCs w:val="24"/>
                <w:lang w:eastAsia="zh-CN"/>
              </w:rPr>
            </w:pPr>
            <w:r>
              <w:rPr>
                <w:rFonts w:hint="eastAsia" w:ascii="宋体" w:hAnsi="宋体"/>
                <w:sz w:val="24"/>
                <w:szCs w:val="24"/>
                <w:lang w:eastAsia="zh-CN"/>
              </w:rPr>
              <w:t>纸轴内直径</w:t>
            </w:r>
          </w:p>
        </w:tc>
      </w:tr>
      <w:tr w14:paraId="0D6D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6" w:type="dxa"/>
            <w:vAlign w:val="center"/>
          </w:tcPr>
          <w:p w14:paraId="5E5D684C">
            <w:pPr>
              <w:pStyle w:val="6"/>
              <w:snapToGrid w:val="0"/>
              <w:spacing w:line="360" w:lineRule="auto"/>
              <w:jc w:val="center"/>
              <w:rPr>
                <w:rFonts w:ascii="宋体" w:hAnsi="宋体"/>
                <w:sz w:val="24"/>
                <w:szCs w:val="24"/>
                <w:lang w:eastAsia="zh-CN"/>
              </w:rPr>
            </w:pPr>
            <w:r>
              <w:rPr>
                <w:rFonts w:hint="eastAsia" w:ascii="宋体" w:hAnsi="宋体" w:eastAsia="宋体" w:cs="宋体"/>
                <w:b/>
                <w:bCs/>
                <w:spacing w:val="-3"/>
                <w:sz w:val="21"/>
                <w:szCs w:val="21"/>
                <w:lang w:eastAsia="zh-CN"/>
              </w:rPr>
              <w:t>200</w:t>
            </w:r>
            <w:r>
              <w:rPr>
                <w:rFonts w:ascii="宋体" w:hAnsi="宋体" w:eastAsia="宋体" w:cs="宋体"/>
                <w:b/>
                <w:bCs/>
                <w:sz w:val="21"/>
                <w:szCs w:val="21"/>
              </w:rPr>
              <w:t>m</w:t>
            </w:r>
            <w:r>
              <w:rPr>
                <w:rFonts w:ascii="宋体" w:hAnsi="宋体" w:eastAsia="宋体" w:cs="宋体"/>
                <w:b/>
                <w:bCs/>
                <w:spacing w:val="-3"/>
                <w:sz w:val="21"/>
                <w:szCs w:val="21"/>
              </w:rPr>
              <w:t>l</w:t>
            </w:r>
          </w:p>
        </w:tc>
        <w:tc>
          <w:tcPr>
            <w:tcW w:w="2524" w:type="dxa"/>
            <w:vAlign w:val="center"/>
          </w:tcPr>
          <w:p w14:paraId="4CF55670">
            <w:pPr>
              <w:jc w:val="center"/>
              <w:rPr>
                <w:highlight w:val="none"/>
              </w:rPr>
            </w:pPr>
            <w:r>
              <w:rPr>
                <w:rFonts w:ascii="宋体" w:hAnsi="宋体" w:eastAsia="宋体" w:cs="宋体"/>
                <w:b/>
                <w:bCs/>
                <w:sz w:val="21"/>
                <w:szCs w:val="21"/>
                <w:highlight w:val="none"/>
              </w:rPr>
              <w:t>71m</w:t>
            </w:r>
            <w:r>
              <w:rPr>
                <w:rFonts w:ascii="宋体" w:hAnsi="宋体" w:eastAsia="宋体" w:cs="宋体"/>
                <w:b/>
                <w:bCs/>
                <w:spacing w:val="-3"/>
                <w:sz w:val="21"/>
                <w:szCs w:val="21"/>
                <w:highlight w:val="none"/>
              </w:rPr>
              <w:t>m</w:t>
            </w:r>
          </w:p>
        </w:tc>
      </w:tr>
      <w:tr w14:paraId="4778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6" w:type="dxa"/>
            <w:vAlign w:val="center"/>
          </w:tcPr>
          <w:p w14:paraId="795390B8">
            <w:pPr>
              <w:pStyle w:val="6"/>
              <w:snapToGrid w:val="0"/>
              <w:spacing w:line="360" w:lineRule="auto"/>
              <w:jc w:val="center"/>
              <w:rPr>
                <w:rFonts w:ascii="宋体" w:hAnsi="宋体"/>
                <w:sz w:val="24"/>
                <w:szCs w:val="24"/>
                <w:lang w:eastAsia="zh-CN"/>
              </w:rPr>
            </w:pPr>
            <w:r>
              <w:rPr>
                <w:rFonts w:hint="eastAsia" w:ascii="宋体" w:hAnsi="宋体" w:eastAsia="宋体" w:cs="宋体"/>
                <w:b/>
                <w:bCs/>
                <w:sz w:val="21"/>
                <w:szCs w:val="21"/>
                <w:lang w:val="en-US" w:eastAsia="zh-CN"/>
              </w:rPr>
              <w:t>220ml</w:t>
            </w:r>
          </w:p>
        </w:tc>
        <w:tc>
          <w:tcPr>
            <w:tcW w:w="2524" w:type="dxa"/>
            <w:vAlign w:val="center"/>
          </w:tcPr>
          <w:p w14:paraId="5AE64B2D">
            <w:pPr>
              <w:jc w:val="center"/>
              <w:rPr>
                <w:highlight w:val="none"/>
              </w:rPr>
            </w:pPr>
            <w:r>
              <w:rPr>
                <w:rFonts w:ascii="宋体" w:hAnsi="宋体" w:eastAsia="宋体" w:cs="宋体"/>
                <w:b/>
                <w:bCs/>
                <w:sz w:val="21"/>
                <w:szCs w:val="21"/>
                <w:highlight w:val="none"/>
              </w:rPr>
              <w:t>71m</w:t>
            </w:r>
            <w:r>
              <w:rPr>
                <w:rFonts w:ascii="宋体" w:hAnsi="宋体" w:eastAsia="宋体" w:cs="宋体"/>
                <w:b/>
                <w:bCs/>
                <w:spacing w:val="-3"/>
                <w:sz w:val="21"/>
                <w:szCs w:val="21"/>
                <w:highlight w:val="none"/>
              </w:rPr>
              <w:t>m</w:t>
            </w:r>
            <w:r>
              <w:rPr>
                <w:rFonts w:ascii="宋体" w:hAnsi="宋体" w:eastAsia="宋体" w:cs="宋体"/>
                <w:b/>
                <w:bCs/>
                <w:sz w:val="21"/>
                <w:szCs w:val="21"/>
                <w:highlight w:val="none"/>
              </w:rPr>
              <w:t xml:space="preserve"> </w:t>
            </w:r>
          </w:p>
        </w:tc>
      </w:tr>
    </w:tbl>
    <w:p w14:paraId="5AB18B12">
      <w:pPr>
        <w:pStyle w:val="6"/>
        <w:snapToGrid w:val="0"/>
        <w:spacing w:line="360" w:lineRule="auto"/>
        <w:rPr>
          <w:rFonts w:ascii="宋体" w:hAnsi="宋体"/>
          <w:sz w:val="24"/>
          <w:szCs w:val="24"/>
          <w:lang w:eastAsia="zh-CN"/>
        </w:rPr>
      </w:pPr>
    </w:p>
    <w:p w14:paraId="4CFD25B4">
      <w:pPr>
        <w:pStyle w:val="6"/>
        <w:snapToGrid w:val="0"/>
        <w:spacing w:line="360" w:lineRule="auto"/>
        <w:rPr>
          <w:rFonts w:ascii="宋体" w:hAnsi="宋体"/>
          <w:sz w:val="24"/>
          <w:szCs w:val="24"/>
          <w:lang w:eastAsia="zh-CN"/>
        </w:rPr>
      </w:pPr>
      <w:r>
        <w:rPr>
          <w:rFonts w:hint="eastAsia" w:ascii="宋体" w:hAnsi="宋体"/>
          <w:sz w:val="24"/>
          <w:szCs w:val="24"/>
          <w:lang w:eastAsia="zh-CN"/>
        </w:rPr>
        <w:t>1.6材质要求</w:t>
      </w:r>
    </w:p>
    <w:p w14:paraId="0EEB1BA1">
      <w:pPr>
        <w:snapToGrid w:val="0"/>
        <w:spacing w:line="360" w:lineRule="auto"/>
        <w:ind w:firstLine="480" w:firstLineChars="200"/>
        <w:rPr>
          <w:rFonts w:ascii="宋体" w:hAnsi="宋体"/>
          <w:bCs/>
          <w:sz w:val="24"/>
          <w:szCs w:val="24"/>
          <w:lang w:eastAsia="zh-CN"/>
        </w:rPr>
      </w:pPr>
      <w:r>
        <w:rPr>
          <w:rFonts w:hint="eastAsia" w:ascii="宋体" w:hAnsi="宋体"/>
          <w:bCs/>
          <w:sz w:val="24"/>
          <w:szCs w:val="24"/>
          <w:lang w:eastAsia="zh-CN"/>
        </w:rPr>
        <w:t>包材每层组织必须均匀、紧密、无任何孔洞、裂纹、气泡、划痕、褶皱、污染、破损及外观纸病和分层现象。</w:t>
      </w:r>
      <w:r>
        <w:rPr>
          <w:rFonts w:hint="eastAsia" w:ascii="宋体" w:hAnsi="宋体"/>
          <w:sz w:val="24"/>
          <w:szCs w:val="24"/>
          <w:lang w:eastAsia="zh-CN"/>
        </w:rPr>
        <w:t>包材表面洁净、平滑、压痕线平实，无多余、缺少压线和破裂现象及任何异味、异物。</w:t>
      </w:r>
    </w:p>
    <w:p w14:paraId="1D7204CB">
      <w:pPr>
        <w:pStyle w:val="6"/>
        <w:snapToGrid w:val="0"/>
        <w:spacing w:line="360" w:lineRule="auto"/>
        <w:rPr>
          <w:rFonts w:ascii="宋体" w:hAnsi="宋体"/>
          <w:b/>
          <w:sz w:val="24"/>
          <w:szCs w:val="24"/>
          <w:lang w:eastAsia="zh-CN"/>
        </w:rPr>
      </w:pPr>
      <w:r>
        <w:rPr>
          <w:rFonts w:hint="eastAsia" w:ascii="宋体" w:hAnsi="宋体"/>
          <w:b/>
          <w:sz w:val="24"/>
          <w:szCs w:val="24"/>
          <w:lang w:eastAsia="zh-CN"/>
        </w:rPr>
        <w:t xml:space="preserve">2.标准制定依据 </w:t>
      </w:r>
    </w:p>
    <w:p w14:paraId="2446E7F8">
      <w:pPr>
        <w:pStyle w:val="6"/>
        <w:snapToGrid w:val="0"/>
        <w:spacing w:line="360" w:lineRule="auto"/>
        <w:ind w:firstLine="600" w:firstLineChars="250"/>
        <w:rPr>
          <w:rFonts w:ascii="宋体" w:hAnsi="宋体"/>
          <w:b/>
          <w:sz w:val="24"/>
          <w:szCs w:val="24"/>
          <w:lang w:eastAsia="zh-CN"/>
        </w:rPr>
      </w:pPr>
      <w:r>
        <w:rPr>
          <w:rFonts w:ascii="宋体" w:hAnsi="宋体"/>
          <w:sz w:val="24"/>
          <w:szCs w:val="24"/>
          <w:lang w:eastAsia="zh-CN"/>
        </w:rPr>
        <w:t>GB</w:t>
      </w:r>
      <w:r>
        <w:rPr>
          <w:rFonts w:hint="eastAsia" w:ascii="宋体" w:hAnsi="宋体"/>
          <w:sz w:val="24"/>
          <w:szCs w:val="24"/>
          <w:lang w:eastAsia="zh-CN"/>
        </w:rPr>
        <w:t>/T</w:t>
      </w:r>
      <w:r>
        <w:rPr>
          <w:rFonts w:ascii="宋体" w:hAnsi="宋体"/>
          <w:sz w:val="24"/>
          <w:szCs w:val="24"/>
          <w:lang w:eastAsia="zh-CN"/>
        </w:rPr>
        <w:t xml:space="preserve"> 18</w:t>
      </w:r>
      <w:r>
        <w:rPr>
          <w:rFonts w:hint="eastAsia" w:ascii="宋体" w:hAnsi="宋体"/>
          <w:sz w:val="24"/>
          <w:szCs w:val="24"/>
          <w:lang w:eastAsia="zh-CN"/>
        </w:rPr>
        <w:t>192《液体食品无菌包装用纸基复合材料》。</w:t>
      </w:r>
    </w:p>
    <w:p w14:paraId="2EEE1EE0">
      <w:pPr>
        <w:spacing w:line="360" w:lineRule="auto"/>
        <w:ind w:firstLine="600" w:firstLineChars="250"/>
        <w:rPr>
          <w:rFonts w:ascii="宋体" w:hAnsi="宋体"/>
          <w:sz w:val="24"/>
          <w:szCs w:val="24"/>
          <w:lang w:eastAsia="zh-CN"/>
        </w:rPr>
      </w:pPr>
      <w:r>
        <w:rPr>
          <w:rFonts w:ascii="宋体" w:hAnsi="宋体"/>
          <w:sz w:val="24"/>
          <w:szCs w:val="24"/>
          <w:lang w:eastAsia="zh-CN"/>
        </w:rPr>
        <w:t>GB9687</w:t>
      </w:r>
      <w:r>
        <w:rPr>
          <w:rFonts w:hint="eastAsia" w:ascii="宋体" w:hAnsi="宋体"/>
          <w:sz w:val="24"/>
          <w:szCs w:val="24"/>
          <w:lang w:eastAsia="zh-CN"/>
        </w:rPr>
        <w:t xml:space="preserve"> 《食</w:t>
      </w:r>
      <w:r>
        <w:rPr>
          <w:rFonts w:ascii="宋体" w:hAnsi="宋体"/>
          <w:sz w:val="24"/>
          <w:szCs w:val="24"/>
          <w:lang w:eastAsia="zh-CN"/>
        </w:rPr>
        <w:t>品包装用聚乙烯成型品</w:t>
      </w:r>
      <w:r>
        <w:rPr>
          <w:rFonts w:hint="eastAsia" w:ascii="宋体" w:hAnsi="宋体"/>
          <w:sz w:val="24"/>
          <w:szCs w:val="24"/>
          <w:lang w:eastAsia="zh-CN"/>
        </w:rPr>
        <w:t>》</w:t>
      </w:r>
      <w:r>
        <w:rPr>
          <w:rFonts w:ascii="宋体" w:hAnsi="宋体"/>
          <w:sz w:val="24"/>
          <w:szCs w:val="24"/>
          <w:lang w:eastAsia="zh-CN"/>
        </w:rPr>
        <w:t>卫生标准</w:t>
      </w:r>
      <w:r>
        <w:rPr>
          <w:rFonts w:hint="eastAsia" w:ascii="宋体" w:hAnsi="宋体"/>
          <w:sz w:val="24"/>
          <w:szCs w:val="24"/>
          <w:lang w:eastAsia="zh-CN"/>
        </w:rPr>
        <w:t>。</w:t>
      </w:r>
    </w:p>
    <w:p w14:paraId="7E56840B">
      <w:pPr>
        <w:spacing w:line="360" w:lineRule="auto"/>
        <w:ind w:firstLine="600" w:firstLineChars="250"/>
        <w:rPr>
          <w:rFonts w:ascii="宋体" w:hAnsi="宋体"/>
          <w:sz w:val="24"/>
          <w:szCs w:val="24"/>
          <w:lang w:eastAsia="zh-CN"/>
        </w:rPr>
      </w:pPr>
      <w:r>
        <w:rPr>
          <w:rFonts w:hint="eastAsia" w:ascii="宋体" w:hAnsi="宋体"/>
          <w:sz w:val="24"/>
          <w:szCs w:val="24"/>
          <w:lang w:eastAsia="zh-CN"/>
        </w:rPr>
        <w:t>GB19741 《液体食</w:t>
      </w:r>
      <w:r>
        <w:rPr>
          <w:rFonts w:ascii="宋体" w:hAnsi="宋体"/>
          <w:sz w:val="24"/>
          <w:szCs w:val="24"/>
          <w:lang w:eastAsia="zh-CN"/>
        </w:rPr>
        <w:t>品</w:t>
      </w:r>
      <w:r>
        <w:rPr>
          <w:rFonts w:hint="eastAsia" w:ascii="宋体" w:hAnsi="宋体"/>
          <w:sz w:val="24"/>
          <w:szCs w:val="24"/>
          <w:lang w:eastAsia="zh-CN"/>
        </w:rPr>
        <w:t>包装用塑料复合膜/袋》</w:t>
      </w:r>
      <w:r>
        <w:rPr>
          <w:rFonts w:ascii="宋体" w:hAnsi="宋体"/>
          <w:sz w:val="24"/>
          <w:szCs w:val="24"/>
          <w:lang w:eastAsia="zh-CN"/>
        </w:rPr>
        <w:t>卫生标准</w:t>
      </w:r>
      <w:r>
        <w:rPr>
          <w:rFonts w:hint="eastAsia" w:ascii="宋体" w:hAnsi="宋体"/>
          <w:sz w:val="24"/>
          <w:szCs w:val="24"/>
          <w:lang w:eastAsia="zh-CN"/>
        </w:rPr>
        <w:t>。</w:t>
      </w:r>
    </w:p>
    <w:p w14:paraId="2A65A79A">
      <w:pPr>
        <w:spacing w:line="360" w:lineRule="auto"/>
        <w:ind w:firstLine="600" w:firstLineChars="250"/>
        <w:rPr>
          <w:rFonts w:ascii="宋体" w:hAnsi="宋体"/>
          <w:sz w:val="24"/>
          <w:szCs w:val="24"/>
          <w:lang w:eastAsia="zh-CN"/>
        </w:rPr>
      </w:pPr>
      <w:r>
        <w:rPr>
          <w:rFonts w:ascii="宋体" w:hAnsi="宋体"/>
          <w:sz w:val="24"/>
          <w:szCs w:val="24"/>
          <w:lang w:eastAsia="zh-CN"/>
        </w:rPr>
        <w:t>GB</w:t>
      </w:r>
      <w:r>
        <w:rPr>
          <w:rFonts w:hint="eastAsia" w:ascii="宋体" w:hAnsi="宋体"/>
          <w:sz w:val="24"/>
          <w:szCs w:val="24"/>
          <w:lang w:eastAsia="zh-CN"/>
        </w:rPr>
        <w:t>11680《食</w:t>
      </w:r>
      <w:r>
        <w:rPr>
          <w:rFonts w:ascii="宋体" w:hAnsi="宋体"/>
          <w:sz w:val="24"/>
          <w:szCs w:val="24"/>
          <w:lang w:eastAsia="zh-CN"/>
        </w:rPr>
        <w:t>品包装</w:t>
      </w:r>
      <w:r>
        <w:rPr>
          <w:rFonts w:hint="eastAsia" w:ascii="宋体" w:hAnsi="宋体"/>
          <w:sz w:val="24"/>
          <w:szCs w:val="24"/>
          <w:lang w:eastAsia="zh-CN"/>
        </w:rPr>
        <w:t>用原纸》</w:t>
      </w:r>
      <w:r>
        <w:rPr>
          <w:rFonts w:ascii="宋体" w:hAnsi="宋体"/>
          <w:sz w:val="24"/>
          <w:szCs w:val="24"/>
          <w:lang w:eastAsia="zh-CN"/>
        </w:rPr>
        <w:t>卫生标准</w:t>
      </w:r>
      <w:r>
        <w:rPr>
          <w:rFonts w:hint="eastAsia" w:ascii="宋体" w:hAnsi="宋体"/>
          <w:sz w:val="24"/>
          <w:szCs w:val="24"/>
          <w:lang w:eastAsia="zh-CN"/>
        </w:rPr>
        <w:t>。</w:t>
      </w:r>
    </w:p>
    <w:p w14:paraId="245FD5B4">
      <w:pPr>
        <w:spacing w:line="360" w:lineRule="auto"/>
        <w:ind w:firstLine="600" w:firstLineChars="250"/>
        <w:rPr>
          <w:rFonts w:ascii="宋体" w:hAnsi="宋体"/>
          <w:sz w:val="24"/>
          <w:szCs w:val="24"/>
          <w:lang w:eastAsia="zh-CN"/>
        </w:rPr>
      </w:pPr>
      <w:r>
        <w:rPr>
          <w:rFonts w:ascii="宋体" w:hAnsi="宋体"/>
          <w:sz w:val="24"/>
          <w:szCs w:val="24"/>
          <w:lang w:eastAsia="zh-CN"/>
        </w:rPr>
        <w:t>GB9687</w:t>
      </w:r>
      <w:r>
        <w:rPr>
          <w:rFonts w:hint="eastAsia" w:ascii="宋体" w:hAnsi="宋体"/>
          <w:sz w:val="24"/>
          <w:szCs w:val="24"/>
          <w:lang w:eastAsia="zh-CN"/>
        </w:rPr>
        <w:t xml:space="preserve"> 《液体食</w:t>
      </w:r>
      <w:r>
        <w:rPr>
          <w:rFonts w:ascii="宋体" w:hAnsi="宋体"/>
          <w:sz w:val="24"/>
          <w:szCs w:val="24"/>
          <w:lang w:eastAsia="zh-CN"/>
        </w:rPr>
        <w:t>品</w:t>
      </w:r>
      <w:r>
        <w:rPr>
          <w:rFonts w:hint="eastAsia" w:ascii="宋体" w:hAnsi="宋体"/>
          <w:sz w:val="24"/>
          <w:szCs w:val="24"/>
          <w:lang w:eastAsia="zh-CN"/>
        </w:rPr>
        <w:t>保鲜包装用纸基复合材料》。</w:t>
      </w:r>
    </w:p>
    <w:p w14:paraId="0C9B363E">
      <w:pPr>
        <w:spacing w:line="360" w:lineRule="auto"/>
        <w:rPr>
          <w:rFonts w:ascii="宋体" w:hAnsi="宋体"/>
          <w:b/>
          <w:sz w:val="24"/>
          <w:szCs w:val="24"/>
          <w:lang w:eastAsia="zh-CN"/>
        </w:rPr>
      </w:pPr>
      <w:r>
        <w:rPr>
          <w:rFonts w:hint="eastAsia" w:ascii="宋体" w:hAnsi="宋体"/>
          <w:b/>
          <w:sz w:val="24"/>
          <w:szCs w:val="24"/>
          <w:lang w:eastAsia="zh-CN"/>
        </w:rPr>
        <w:t>3.组成成分</w:t>
      </w:r>
    </w:p>
    <w:p w14:paraId="1653ECB1">
      <w:pPr>
        <w:pStyle w:val="85"/>
        <w:tabs>
          <w:tab w:val="left" w:pos="3382"/>
        </w:tabs>
        <w:snapToGrid w:val="0"/>
        <w:spacing w:before="156" w:after="156" w:line="360" w:lineRule="auto"/>
        <w:ind w:firstLine="480" w:firstLineChars="200"/>
        <w:rPr>
          <w:rFonts w:ascii="宋体" w:hAnsi="宋体" w:eastAsia="宋体"/>
          <w:sz w:val="24"/>
          <w:szCs w:val="24"/>
        </w:rPr>
      </w:pPr>
      <w:r>
        <w:rPr>
          <w:rFonts w:hint="eastAsia" w:ascii="宋体" w:hAnsi="宋体" w:eastAsia="宋体"/>
          <w:sz w:val="24"/>
          <w:szCs w:val="24"/>
        </w:rPr>
        <w:t>纸、铝箔、PE。</w:t>
      </w:r>
    </w:p>
    <w:p w14:paraId="6D3F0DA5">
      <w:pPr>
        <w:pStyle w:val="85"/>
        <w:tabs>
          <w:tab w:val="left" w:pos="3382"/>
        </w:tabs>
        <w:snapToGrid w:val="0"/>
        <w:spacing w:before="156" w:after="156" w:line="360" w:lineRule="auto"/>
        <w:ind w:firstLine="480" w:firstLineChars="200"/>
        <w:rPr>
          <w:rFonts w:ascii="宋体" w:hAnsi="宋体" w:eastAsia="宋体"/>
          <w:sz w:val="24"/>
          <w:szCs w:val="24"/>
        </w:rPr>
      </w:pPr>
      <w:r>
        <w:rPr>
          <w:rFonts w:hint="eastAsia" w:ascii="宋体" w:hAnsi="宋体" w:eastAsia="宋体"/>
          <w:sz w:val="24"/>
          <w:szCs w:val="24"/>
        </w:rPr>
        <w:t>外层PE层、油墨印刷层、纸板层、复合层、铝箔层、粘合层、内层PE层。</w:t>
      </w:r>
    </w:p>
    <w:p w14:paraId="75493BD0">
      <w:pPr>
        <w:spacing w:line="360" w:lineRule="auto"/>
        <w:rPr>
          <w:rFonts w:ascii="宋体" w:hAnsi="宋体"/>
          <w:b/>
          <w:sz w:val="24"/>
          <w:szCs w:val="24"/>
          <w:lang w:eastAsia="zh-CN"/>
        </w:rPr>
      </w:pPr>
      <w:r>
        <w:rPr>
          <w:rFonts w:hint="eastAsia" w:ascii="宋体" w:hAnsi="宋体"/>
          <w:b/>
          <w:sz w:val="24"/>
          <w:szCs w:val="24"/>
          <w:lang w:eastAsia="zh-CN"/>
        </w:rPr>
        <w:t>4.生产方法</w:t>
      </w:r>
    </w:p>
    <w:p w14:paraId="079ED68B">
      <w:pPr>
        <w:spacing w:line="360" w:lineRule="auto"/>
        <w:rPr>
          <w:rFonts w:ascii="宋体" w:hAnsi="宋体"/>
          <w:sz w:val="24"/>
          <w:szCs w:val="24"/>
          <w:lang w:eastAsia="zh-CN"/>
        </w:rPr>
      </w:pPr>
      <w:r>
        <w:rPr>
          <w:rFonts w:hint="eastAsia" w:ascii="宋体" w:hAnsi="宋体"/>
          <w:sz w:val="24"/>
          <w:szCs w:val="24"/>
          <w:lang w:eastAsia="zh-CN"/>
        </w:rPr>
        <w:t xml:space="preserve">   纸、铝箔、PE压合而成。</w:t>
      </w:r>
    </w:p>
    <w:p w14:paraId="370A2428">
      <w:pPr>
        <w:spacing w:line="360" w:lineRule="auto"/>
        <w:rPr>
          <w:rFonts w:ascii="宋体" w:hAnsi="宋体"/>
          <w:b/>
          <w:sz w:val="24"/>
          <w:szCs w:val="24"/>
          <w:lang w:eastAsia="zh-CN"/>
        </w:rPr>
      </w:pPr>
      <w:r>
        <w:rPr>
          <w:rFonts w:hint="eastAsia" w:ascii="宋体" w:hAnsi="宋体"/>
          <w:b/>
          <w:sz w:val="24"/>
          <w:szCs w:val="24"/>
          <w:lang w:eastAsia="zh-CN"/>
        </w:rPr>
        <w:t>5.包装形式</w:t>
      </w:r>
    </w:p>
    <w:p w14:paraId="243F4444">
      <w:pPr>
        <w:spacing w:line="360" w:lineRule="auto"/>
        <w:rPr>
          <w:rFonts w:ascii="宋体" w:hAnsi="宋体"/>
          <w:bCs/>
          <w:sz w:val="24"/>
          <w:szCs w:val="24"/>
          <w:lang w:eastAsia="zh-CN"/>
        </w:rPr>
      </w:pPr>
      <w:r>
        <w:rPr>
          <w:rFonts w:hint="eastAsia" w:ascii="宋体" w:hAnsi="宋体"/>
          <w:b/>
          <w:sz w:val="24"/>
          <w:szCs w:val="24"/>
          <w:lang w:eastAsia="zh-CN"/>
        </w:rPr>
        <w:t xml:space="preserve">  </w:t>
      </w:r>
      <w:r>
        <w:rPr>
          <w:rFonts w:hint="eastAsia" w:ascii="宋体" w:hAnsi="宋体"/>
          <w:sz w:val="24"/>
          <w:szCs w:val="24"/>
          <w:lang w:eastAsia="zh-CN"/>
        </w:rPr>
        <w:t>包材外包装膜必须完好无损、整洁；木托板必须干净、牢固；且要外包装必须标明产品名称，生产日期、批号、规格、数量、生产日期、保质期、存储条件、制造商名称及厂址等；内外</w:t>
      </w:r>
      <w:r>
        <w:rPr>
          <w:rFonts w:hint="eastAsia" w:ascii="宋体" w:hAnsi="宋体"/>
          <w:bCs/>
          <w:sz w:val="24"/>
          <w:szCs w:val="24"/>
          <w:lang w:eastAsia="zh-CN"/>
        </w:rPr>
        <w:t>包装均有标签的必须相符一致。</w:t>
      </w:r>
    </w:p>
    <w:p w14:paraId="2C709A9A">
      <w:pPr>
        <w:spacing w:line="360" w:lineRule="auto"/>
        <w:rPr>
          <w:rFonts w:ascii="宋体" w:hAnsi="宋体"/>
          <w:b/>
          <w:sz w:val="24"/>
          <w:szCs w:val="24"/>
          <w:lang w:eastAsia="zh-CN"/>
        </w:rPr>
      </w:pPr>
      <w:r>
        <w:rPr>
          <w:rFonts w:hint="eastAsia" w:ascii="宋体" w:hAnsi="宋体"/>
          <w:b/>
          <w:sz w:val="24"/>
          <w:szCs w:val="24"/>
          <w:lang w:eastAsia="zh-CN"/>
        </w:rPr>
        <w:t>6.运输方式</w:t>
      </w:r>
    </w:p>
    <w:p w14:paraId="0B6C4E03">
      <w:pPr>
        <w:snapToGrid w:val="0"/>
        <w:spacing w:line="360" w:lineRule="auto"/>
        <w:ind w:firstLine="482" w:firstLineChars="200"/>
        <w:rPr>
          <w:rFonts w:hint="eastAsia" w:asciiTheme="minorEastAsia" w:hAnsiTheme="minorEastAsia" w:eastAsiaTheme="minorEastAsia" w:cstheme="minorEastAsia"/>
          <w:bCs/>
          <w:sz w:val="24"/>
          <w:szCs w:val="24"/>
          <w:lang w:eastAsia="zh-CN"/>
        </w:rPr>
      </w:pPr>
      <w:r>
        <w:rPr>
          <w:rFonts w:hint="eastAsia" w:ascii="宋体" w:hAnsi="宋体"/>
          <w:b/>
          <w:sz w:val="24"/>
          <w:szCs w:val="24"/>
          <w:lang w:eastAsia="zh-CN"/>
        </w:rPr>
        <w:t xml:space="preserve">  </w:t>
      </w:r>
      <w:r>
        <w:rPr>
          <w:rFonts w:hint="eastAsia" w:ascii="宋体" w:hAnsi="宋体"/>
          <w:bCs/>
          <w:sz w:val="24"/>
          <w:szCs w:val="24"/>
          <w:lang w:eastAsia="zh-CN"/>
        </w:rPr>
        <w:t>运输车辆必须干净，不得使用易产生灰尘及污染的车辆，贮运中防止机械损伤，运输每板之间必须加垫，非箱式车必须加盖防尘、防水的苫布，</w:t>
      </w:r>
      <w:r>
        <w:rPr>
          <w:rFonts w:hint="eastAsia" w:asciiTheme="minorEastAsia" w:hAnsiTheme="minorEastAsia" w:eastAsiaTheme="minorEastAsia" w:cstheme="minorEastAsia"/>
          <w:sz w:val="24"/>
          <w:szCs w:val="24"/>
        </w:rPr>
        <w:t>不应与有毒、有害、有腐蚀性、易挥发或有异味的物品混装运输</w:t>
      </w:r>
      <w:r>
        <w:rPr>
          <w:rFonts w:hint="eastAsia" w:asciiTheme="minorEastAsia" w:hAnsiTheme="minorEastAsia" w:eastAsiaTheme="minorEastAsia" w:cstheme="minorEastAsia"/>
          <w:bCs/>
          <w:sz w:val="24"/>
          <w:szCs w:val="24"/>
          <w:lang w:eastAsia="zh-CN"/>
        </w:rPr>
        <w:t>。</w:t>
      </w:r>
    </w:p>
    <w:p w14:paraId="63A814DE">
      <w:pPr>
        <w:snapToGrid w:val="0"/>
        <w:spacing w:line="360" w:lineRule="auto"/>
        <w:ind w:firstLine="480" w:firstLineChars="200"/>
        <w:rPr>
          <w:rFonts w:ascii="宋体" w:hAnsi="宋体"/>
          <w:bCs/>
          <w:sz w:val="24"/>
          <w:szCs w:val="24"/>
          <w:lang w:eastAsia="zh-CN"/>
        </w:rPr>
      </w:pPr>
      <w:r>
        <w:rPr>
          <w:rFonts w:hint="eastAsia" w:ascii="宋体" w:hAnsi="宋体"/>
          <w:bCs/>
          <w:sz w:val="24"/>
          <w:szCs w:val="24"/>
          <w:lang w:eastAsia="zh-CN"/>
        </w:rPr>
        <w:t>到货时随车具备送货单，标明货物名称、规格、数量、发货时间，及出厂检验合格证。</w:t>
      </w:r>
    </w:p>
    <w:p w14:paraId="482E6EC1">
      <w:pPr>
        <w:snapToGrid w:val="0"/>
        <w:spacing w:line="360" w:lineRule="auto"/>
        <w:rPr>
          <w:rFonts w:ascii="宋体" w:hAnsi="宋体"/>
          <w:b/>
          <w:bCs/>
          <w:sz w:val="24"/>
          <w:szCs w:val="24"/>
          <w:lang w:eastAsia="zh-CN"/>
        </w:rPr>
      </w:pPr>
      <w:r>
        <w:rPr>
          <w:rFonts w:hint="eastAsia" w:ascii="宋体" w:hAnsi="宋体"/>
          <w:b/>
          <w:bCs/>
          <w:sz w:val="24"/>
          <w:szCs w:val="24"/>
          <w:lang w:eastAsia="zh-CN"/>
        </w:rPr>
        <w:t>7. 贮存条件</w:t>
      </w:r>
    </w:p>
    <w:p w14:paraId="48AB9429">
      <w:pPr>
        <w:snapToGrid w:val="0"/>
        <w:spacing w:line="360" w:lineRule="auto"/>
        <w:ind w:firstLine="840" w:firstLineChars="350"/>
        <w:rPr>
          <w:rFonts w:ascii="宋体" w:hAnsi="宋体"/>
          <w:bCs/>
          <w:sz w:val="24"/>
          <w:szCs w:val="24"/>
          <w:lang w:eastAsia="zh-CN"/>
        </w:rPr>
      </w:pPr>
      <w:r>
        <w:rPr>
          <w:rFonts w:hint="eastAsia" w:ascii="宋体" w:hAnsi="宋体"/>
          <w:bCs/>
          <w:sz w:val="24"/>
          <w:szCs w:val="24"/>
          <w:lang w:eastAsia="zh-CN"/>
        </w:rPr>
        <w:t>贮存应合理码垛，最高三层，托板之间至少应有托板与墙壁之间至少应有30</w:t>
      </w:r>
      <w:r>
        <w:rPr>
          <w:rFonts w:ascii="宋体" w:hAnsi="宋体"/>
          <w:bCs/>
          <w:sz w:val="24"/>
          <w:szCs w:val="24"/>
          <w:lang w:eastAsia="zh-CN"/>
        </w:rPr>
        <w:t>cm</w:t>
      </w:r>
      <w:r>
        <w:rPr>
          <w:rFonts w:hint="eastAsia" w:ascii="宋体" w:hAnsi="宋体"/>
          <w:bCs/>
          <w:sz w:val="24"/>
          <w:szCs w:val="24"/>
          <w:lang w:eastAsia="zh-CN"/>
        </w:rPr>
        <w:t>的间距，远离带有强味的物质和火源，避免太阳直射、雨淋、受潮、过热等。贮存符合库房管理规定的要求，暂不灌装的包材应用收缩膜包好并置于木托板上。同时也要注意避免搬运工具损伤包装材料。</w:t>
      </w:r>
    </w:p>
    <w:p w14:paraId="6BA76B1C">
      <w:pPr>
        <w:spacing w:line="360" w:lineRule="auto"/>
        <w:rPr>
          <w:rFonts w:ascii="宋体" w:hAnsi="宋体" w:cs="宋体"/>
          <w:b/>
          <w:position w:val="-4"/>
          <w:sz w:val="24"/>
          <w:szCs w:val="24"/>
          <w:lang w:eastAsia="zh-CN"/>
        </w:rPr>
      </w:pPr>
      <w:r>
        <w:rPr>
          <w:rFonts w:hint="eastAsia" w:ascii="宋体" w:hAnsi="宋体"/>
          <w:b/>
          <w:bCs/>
          <w:sz w:val="24"/>
          <w:szCs w:val="24"/>
          <w:lang w:eastAsia="zh-CN"/>
        </w:rPr>
        <w:t>8.</w:t>
      </w:r>
      <w:r>
        <w:rPr>
          <w:rFonts w:hint="eastAsia" w:ascii="宋体" w:hAnsi="宋体" w:cs="宋体"/>
          <w:b/>
          <w:position w:val="-4"/>
          <w:sz w:val="24"/>
          <w:szCs w:val="24"/>
          <w:lang w:eastAsia="zh-CN"/>
        </w:rPr>
        <w:t xml:space="preserve"> 保质期</w:t>
      </w:r>
    </w:p>
    <w:p w14:paraId="0DDE4DDB">
      <w:pPr>
        <w:snapToGrid w:val="0"/>
        <w:spacing w:line="360" w:lineRule="auto"/>
        <w:rPr>
          <w:rFonts w:ascii="宋体" w:hAnsi="宋体" w:cs="宋体"/>
          <w:position w:val="-4"/>
          <w:sz w:val="24"/>
          <w:szCs w:val="24"/>
          <w:lang w:eastAsia="zh-CN"/>
        </w:rPr>
      </w:pPr>
      <w:r>
        <w:rPr>
          <w:rFonts w:hint="eastAsia" w:ascii="宋体" w:hAnsi="宋体" w:cs="宋体"/>
          <w:b/>
          <w:position w:val="-4"/>
          <w:sz w:val="24"/>
          <w:szCs w:val="24"/>
          <w:lang w:eastAsia="zh-CN"/>
        </w:rPr>
        <w:t xml:space="preserve">       </w:t>
      </w:r>
      <w:r>
        <w:rPr>
          <w:rFonts w:hint="eastAsia" w:ascii="宋体" w:hAnsi="宋体" w:cs="宋体"/>
          <w:position w:val="-4"/>
          <w:sz w:val="24"/>
          <w:szCs w:val="24"/>
          <w:lang w:eastAsia="zh-CN"/>
        </w:rPr>
        <w:t>保质期为一年。</w:t>
      </w:r>
    </w:p>
    <w:p w14:paraId="743A126A">
      <w:pPr>
        <w:snapToGrid w:val="0"/>
        <w:spacing w:line="360" w:lineRule="auto"/>
        <w:rPr>
          <w:rFonts w:ascii="宋体" w:hAnsi="宋体" w:cs="宋体"/>
          <w:b/>
          <w:position w:val="-4"/>
          <w:sz w:val="24"/>
          <w:szCs w:val="24"/>
          <w:lang w:eastAsia="zh-CN"/>
        </w:rPr>
      </w:pPr>
      <w:r>
        <w:rPr>
          <w:rFonts w:hint="eastAsia" w:ascii="宋体" w:hAnsi="宋体" w:cs="宋体"/>
          <w:b/>
          <w:position w:val="-4"/>
          <w:sz w:val="24"/>
          <w:szCs w:val="24"/>
          <w:lang w:eastAsia="zh-CN"/>
        </w:rPr>
        <w:t>9.使用或生产的预处理</w:t>
      </w:r>
    </w:p>
    <w:p w14:paraId="518A1B13">
      <w:pPr>
        <w:spacing w:line="360" w:lineRule="auto"/>
        <w:ind w:firstLine="455" w:firstLineChars="189"/>
        <w:rPr>
          <w:rFonts w:ascii="宋体" w:hAnsi="宋体"/>
          <w:sz w:val="24"/>
          <w:szCs w:val="24"/>
          <w:lang w:eastAsia="zh-CN"/>
        </w:rPr>
      </w:pPr>
      <w:r>
        <w:rPr>
          <w:rFonts w:hint="eastAsia" w:ascii="宋体" w:hAnsi="宋体" w:cs="宋体"/>
          <w:b/>
          <w:position w:val="-4"/>
          <w:sz w:val="24"/>
          <w:szCs w:val="24"/>
          <w:lang w:eastAsia="zh-CN"/>
        </w:rPr>
        <w:t xml:space="preserve">   </w:t>
      </w:r>
      <w:r>
        <w:rPr>
          <w:rFonts w:hint="eastAsia" w:ascii="宋体" w:hAnsi="宋体"/>
          <w:sz w:val="24"/>
          <w:szCs w:val="24"/>
          <w:lang w:eastAsia="zh-CN"/>
        </w:rPr>
        <w:t>冬季运回的包材在库房存放24小时以上，方可使用。直接送货（DOD）的包材在库房存放6小时以上方可使用。</w:t>
      </w:r>
    </w:p>
    <w:p w14:paraId="2B03A916">
      <w:pPr>
        <w:spacing w:line="360" w:lineRule="auto"/>
        <w:rPr>
          <w:rFonts w:ascii="宋体" w:hAnsi="宋体"/>
          <w:b/>
          <w:sz w:val="24"/>
          <w:szCs w:val="24"/>
          <w:lang w:eastAsia="zh-CN"/>
        </w:rPr>
      </w:pPr>
      <w:r>
        <w:rPr>
          <w:rFonts w:hint="eastAsia" w:ascii="宋体" w:hAnsi="宋体"/>
          <w:b/>
          <w:sz w:val="24"/>
          <w:szCs w:val="24"/>
          <w:lang w:eastAsia="zh-CN"/>
        </w:rPr>
        <w:t>10.检验规则</w:t>
      </w:r>
    </w:p>
    <w:p w14:paraId="7D5A7ECF">
      <w:pPr>
        <w:spacing w:line="360" w:lineRule="auto"/>
        <w:rPr>
          <w:rFonts w:ascii="宋体" w:hAnsi="宋体"/>
          <w:sz w:val="24"/>
          <w:szCs w:val="24"/>
          <w:lang w:eastAsia="zh-CN"/>
        </w:rPr>
      </w:pPr>
      <w:r>
        <w:rPr>
          <w:rFonts w:hint="eastAsia" w:ascii="宋体" w:hAnsi="宋体"/>
          <w:sz w:val="24"/>
          <w:szCs w:val="24"/>
          <w:lang w:eastAsia="zh-CN"/>
        </w:rPr>
        <w:t>10.1出厂批检项目</w:t>
      </w:r>
    </w:p>
    <w:p w14:paraId="7C05C1DA">
      <w:pPr>
        <w:pStyle w:val="6"/>
        <w:rPr>
          <w:rFonts w:hAnsi="宋体"/>
          <w:sz w:val="24"/>
          <w:szCs w:val="24"/>
        </w:rPr>
      </w:pPr>
      <w:r>
        <w:rPr>
          <w:rFonts w:hint="eastAsia" w:hAnsi="宋体"/>
          <w:sz w:val="24"/>
          <w:szCs w:val="24"/>
        </w:rPr>
        <w:t>感官、规格指标</w:t>
      </w:r>
      <w:r>
        <w:rPr>
          <w:rFonts w:hint="eastAsia" w:hAnsi="宋体"/>
          <w:sz w:val="24"/>
          <w:szCs w:val="24"/>
          <w:lang w:eastAsia="zh-CN"/>
        </w:rPr>
        <w:t>、</w:t>
      </w:r>
      <w:r>
        <w:rPr>
          <w:rFonts w:hint="eastAsia"/>
          <w:lang w:eastAsia="zh-CN"/>
        </w:rPr>
        <w:t>卫生指标</w:t>
      </w:r>
      <w:r>
        <w:rPr>
          <w:rFonts w:hint="eastAsia" w:hAnsi="宋体"/>
          <w:sz w:val="24"/>
          <w:szCs w:val="24"/>
        </w:rPr>
        <w:t xml:space="preserve">。 </w:t>
      </w:r>
    </w:p>
    <w:p w14:paraId="674C9CDA">
      <w:pPr>
        <w:spacing w:line="360" w:lineRule="auto"/>
        <w:rPr>
          <w:lang w:eastAsia="zh-CN"/>
        </w:rPr>
      </w:pPr>
      <w:r>
        <w:rPr>
          <w:rFonts w:hint="eastAsia" w:ascii="宋体" w:hAnsi="宋体"/>
          <w:sz w:val="24"/>
          <w:szCs w:val="24"/>
          <w:lang w:eastAsia="zh-CN"/>
        </w:rPr>
        <w:t>10.2判定要求</w:t>
      </w:r>
    </w:p>
    <w:p w14:paraId="273D3AFF">
      <w:pPr>
        <w:spacing w:line="360" w:lineRule="auto"/>
        <w:ind w:firstLine="480"/>
        <w:rPr>
          <w:rFonts w:hint="eastAsia" w:ascii="宋体" w:hAnsi="宋体"/>
          <w:sz w:val="24"/>
          <w:szCs w:val="24"/>
          <w:lang w:eastAsia="zh-CN"/>
        </w:rPr>
      </w:pPr>
      <w:r>
        <w:rPr>
          <w:rFonts w:hint="eastAsia" w:ascii="宋体" w:hAnsi="宋体"/>
          <w:sz w:val="24"/>
          <w:szCs w:val="24"/>
          <w:lang w:eastAsia="zh-CN"/>
        </w:rPr>
        <w:t>如检验合格率大于98%，则判定合格；如检验合格率小于98%，则判定此批包材不合格；如出现不合格给予一次，如检验合格率大于99%，则判定此包材合格；如复检合格率小于99%，则判定此包材不合格。</w:t>
      </w:r>
    </w:p>
    <w:p w14:paraId="040A7909">
      <w:pPr>
        <w:pStyle w:val="6"/>
      </w:pPr>
      <w:r>
        <w:rPr>
          <w:rFonts w:hint="eastAsia" w:ascii="宋体" w:hAnsi="宋体"/>
          <w:sz w:val="24"/>
          <w:szCs w:val="24"/>
          <w:lang w:val="en-US" w:eastAsia="zh-CN"/>
        </w:rPr>
        <w:t>10.3</w:t>
      </w:r>
      <w:r>
        <w:rPr>
          <w:rFonts w:hint="eastAsia" w:ascii="宋体" w:hAnsi="宋体"/>
          <w:sz w:val="24"/>
          <w:szCs w:val="24"/>
          <w:lang w:eastAsia="zh-CN"/>
        </w:rPr>
        <w:t xml:space="preserve"> </w:t>
      </w:r>
      <w:r>
        <w:rPr>
          <w:rFonts w:ascii="宋体" w:hAnsi="宋体"/>
          <w:b/>
          <w:bCs/>
          <w:sz w:val="28"/>
          <w:szCs w:val="28"/>
        </w:rPr>
        <w:t xml:space="preserve"> </w:t>
      </w:r>
      <w:r>
        <w:rPr>
          <w:rFonts w:hint="eastAsia" w:ascii="宋体" w:hAnsi="宋体"/>
          <w:b w:val="0"/>
          <w:bCs w:val="0"/>
          <w:sz w:val="24"/>
          <w:szCs w:val="24"/>
          <w:lang w:val="en-US" w:eastAsia="zh-CN"/>
        </w:rPr>
        <w:t>供应商</w:t>
      </w:r>
      <w:r>
        <w:rPr>
          <w:rFonts w:hint="eastAsia" w:ascii="宋体" w:hAnsi="宋体"/>
          <w:sz w:val="24"/>
          <w:szCs w:val="24"/>
        </w:rPr>
        <w:t>半年提供一次地方一级检验部门的检验报告</w:t>
      </w:r>
    </w:p>
    <w:p w14:paraId="7ABC08F5">
      <w:pPr>
        <w:spacing w:line="360" w:lineRule="auto"/>
        <w:rPr>
          <w:rFonts w:ascii="宋体" w:hAnsi="宋体"/>
          <w:sz w:val="24"/>
          <w:szCs w:val="24"/>
          <w:lang w:eastAsia="zh-CN"/>
        </w:rPr>
      </w:pPr>
    </w:p>
    <w:p w14:paraId="4B8261D0">
      <w:pPr>
        <w:snapToGrid w:val="0"/>
        <w:rPr>
          <w:rFonts w:ascii="宋体" w:hAnsi="宋体" w:eastAsia="宋体" w:cs="宋体"/>
          <w:szCs w:val="21"/>
        </w:rPr>
      </w:pPr>
    </w:p>
    <w:p w14:paraId="17A9275F">
      <w:pPr>
        <w:pStyle w:val="12"/>
        <w:keepNext w:val="0"/>
        <w:keepLines w:val="0"/>
        <w:pageBreakBefore w:val="0"/>
        <w:widowControl w:val="0"/>
        <w:kinsoku/>
        <w:wordWrap/>
        <w:overflowPunct/>
        <w:topLinePunct w:val="0"/>
        <w:autoSpaceDE/>
        <w:autoSpaceDN/>
        <w:bidi w:val="0"/>
        <w:adjustRightInd/>
        <w:snapToGrid/>
        <w:spacing w:before="240" w:after="60" w:line="240" w:lineRule="auto"/>
        <w:ind w:left="-1323" w:leftChars="-630"/>
        <w:jc w:val="center"/>
        <w:textAlignment w:val="auto"/>
        <w:outlineLvl w:val="0"/>
        <w:rPr>
          <w:rFonts w:hint="default" w:hAnsi="宋体"/>
          <w:b/>
          <w:bCs/>
          <w:sz w:val="32"/>
          <w:szCs w:val="32"/>
          <w:lang w:val="en-US"/>
        </w:rPr>
      </w:pPr>
      <w:r>
        <w:rPr>
          <w:rFonts w:hint="eastAsia" w:ascii="宋体" w:hAnsi="宋体" w:eastAsia="宋体" w:cs="Times New Roman"/>
          <w:b/>
          <w:bCs/>
          <w:color w:val="auto"/>
          <w:kern w:val="2"/>
          <w:sz w:val="32"/>
          <w:szCs w:val="32"/>
          <w:lang w:val="en-US" w:eastAsia="zh-CN" w:bidi="ar-SA"/>
        </w:rPr>
        <w:t xml:space="preserve">    液体食品无菌包装用纸基复合货物规格型号预算数量</w:t>
      </w:r>
    </w:p>
    <w:tbl>
      <w:tblPr>
        <w:tblStyle w:val="14"/>
        <w:tblW w:w="10825" w:type="dxa"/>
        <w:tblInd w:w="-10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199"/>
        <w:gridCol w:w="1325"/>
        <w:gridCol w:w="1537"/>
        <w:gridCol w:w="2489"/>
        <w:gridCol w:w="2488"/>
      </w:tblGrid>
      <w:tr w14:paraId="7B09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87" w:type="dxa"/>
            <w:vAlign w:val="center"/>
          </w:tcPr>
          <w:p w14:paraId="3093D9F6">
            <w:pPr>
              <w:jc w:val="center"/>
              <w:rPr>
                <w:rFonts w:ascii="宋体" w:hAnsi="宋体" w:cs="宋体" w:eastAsiaTheme="minorEastAsia"/>
                <w:kern w:val="2"/>
                <w:sz w:val="21"/>
                <w:szCs w:val="21"/>
              </w:rPr>
            </w:pPr>
            <w:r>
              <w:rPr>
                <w:rFonts w:hint="eastAsia" w:ascii="宋体" w:hAnsi="宋体" w:cs="宋体" w:eastAsiaTheme="minorEastAsia"/>
                <w:kern w:val="2"/>
                <w:sz w:val="21"/>
                <w:szCs w:val="21"/>
              </w:rPr>
              <w:t>序号</w:t>
            </w:r>
          </w:p>
        </w:tc>
        <w:tc>
          <w:tcPr>
            <w:tcW w:w="2199" w:type="dxa"/>
            <w:vAlign w:val="center"/>
          </w:tcPr>
          <w:p w14:paraId="4417E3A4">
            <w:pPr>
              <w:jc w:val="center"/>
              <w:rPr>
                <w:rFonts w:ascii="宋体" w:hAnsi="宋体" w:cs="宋体" w:eastAsiaTheme="minorEastAsia"/>
                <w:kern w:val="2"/>
                <w:sz w:val="21"/>
                <w:szCs w:val="21"/>
              </w:rPr>
            </w:pPr>
            <w:r>
              <w:rPr>
                <w:rFonts w:hint="eastAsia" w:ascii="宋体" w:hAnsi="宋体" w:cs="宋体" w:eastAsiaTheme="minorEastAsia"/>
                <w:kern w:val="2"/>
                <w:sz w:val="21"/>
                <w:szCs w:val="21"/>
              </w:rPr>
              <w:t>名称</w:t>
            </w:r>
          </w:p>
        </w:tc>
        <w:tc>
          <w:tcPr>
            <w:tcW w:w="1325" w:type="dxa"/>
            <w:vAlign w:val="center"/>
          </w:tcPr>
          <w:p w14:paraId="28878A3E">
            <w:pPr>
              <w:jc w:val="center"/>
              <w:rPr>
                <w:rFonts w:ascii="宋体" w:hAnsi="宋体" w:cs="宋体" w:eastAsiaTheme="minorEastAsia"/>
                <w:kern w:val="2"/>
                <w:sz w:val="21"/>
                <w:szCs w:val="21"/>
              </w:rPr>
            </w:pPr>
            <w:r>
              <w:rPr>
                <w:rFonts w:hint="eastAsia" w:ascii="宋体" w:hAnsi="宋体" w:cs="宋体" w:eastAsiaTheme="minorEastAsia"/>
                <w:kern w:val="2"/>
                <w:sz w:val="21"/>
                <w:szCs w:val="21"/>
              </w:rPr>
              <w:t>规格</w:t>
            </w:r>
            <w:r>
              <w:rPr>
                <w:rFonts w:hint="eastAsia" w:ascii="宋体" w:hAnsi="宋体" w:cs="宋体" w:eastAsiaTheme="minorEastAsia"/>
                <w:kern w:val="2"/>
                <w:sz w:val="21"/>
                <w:szCs w:val="21"/>
                <w:lang w:eastAsia="zh-CN"/>
              </w:rPr>
              <w:t>型号</w:t>
            </w:r>
          </w:p>
        </w:tc>
        <w:tc>
          <w:tcPr>
            <w:tcW w:w="1537" w:type="dxa"/>
            <w:vAlign w:val="center"/>
          </w:tcPr>
          <w:p w14:paraId="5307989D">
            <w:pPr>
              <w:jc w:val="center"/>
              <w:rPr>
                <w:rFonts w:hint="eastAsia" w:ascii="宋体" w:hAnsi="宋体" w:cs="宋体" w:eastAsiaTheme="minorEastAsia"/>
                <w:kern w:val="2"/>
                <w:sz w:val="21"/>
                <w:szCs w:val="21"/>
                <w:lang w:eastAsia="zh-CN"/>
              </w:rPr>
            </w:pPr>
            <w:r>
              <w:rPr>
                <w:rFonts w:hint="eastAsia" w:ascii="宋体" w:hAnsi="宋体" w:cs="宋体" w:eastAsiaTheme="minorEastAsia"/>
                <w:kern w:val="2"/>
                <w:sz w:val="21"/>
                <w:szCs w:val="21"/>
                <w:lang w:eastAsia="zh-CN"/>
              </w:rPr>
              <w:t>容量</w:t>
            </w:r>
          </w:p>
        </w:tc>
        <w:tc>
          <w:tcPr>
            <w:tcW w:w="2489" w:type="dxa"/>
            <w:vAlign w:val="center"/>
          </w:tcPr>
          <w:p w14:paraId="5A172E3C">
            <w:pPr>
              <w:pStyle w:val="2"/>
              <w:ind w:firstLine="0" w:firstLineChars="0"/>
              <w:jc w:val="center"/>
              <w:rPr>
                <w:rFonts w:hint="default" w:asciiTheme="minorHAnsi" w:hAnsiTheme="minorHAnsi" w:eastAsiaTheme="minorEastAsia" w:cstheme="minorBidi"/>
                <w:kern w:val="2"/>
                <w:sz w:val="21"/>
                <w:szCs w:val="21"/>
                <w:lang w:val="en-US" w:eastAsia="zh-CN"/>
              </w:rPr>
            </w:pPr>
            <w:r>
              <w:rPr>
                <w:rFonts w:hint="eastAsia" w:ascii="宋体" w:hAnsi="宋体" w:cs="宋体" w:eastAsiaTheme="minorEastAsia"/>
                <w:kern w:val="2"/>
                <w:sz w:val="21"/>
                <w:szCs w:val="21"/>
                <w:lang w:val="en-US" w:eastAsia="zh-CN"/>
              </w:rPr>
              <w:t>需求数量（万包）</w:t>
            </w:r>
          </w:p>
        </w:tc>
        <w:tc>
          <w:tcPr>
            <w:tcW w:w="2488" w:type="dxa"/>
            <w:vAlign w:val="center"/>
          </w:tcPr>
          <w:p w14:paraId="271676A4">
            <w:pPr>
              <w:jc w:val="center"/>
              <w:rPr>
                <w:rFonts w:ascii="宋体" w:hAnsi="宋体" w:cs="宋体" w:eastAsiaTheme="minorEastAsia"/>
                <w:kern w:val="2"/>
                <w:sz w:val="21"/>
                <w:szCs w:val="21"/>
              </w:rPr>
            </w:pPr>
            <w:r>
              <w:rPr>
                <w:rFonts w:hint="eastAsia" w:ascii="宋体" w:hAnsi="宋体" w:cs="宋体" w:eastAsiaTheme="minorEastAsia"/>
                <w:kern w:val="2"/>
                <w:sz w:val="21"/>
                <w:szCs w:val="21"/>
              </w:rPr>
              <w:t>备  注</w:t>
            </w:r>
          </w:p>
        </w:tc>
      </w:tr>
      <w:tr w14:paraId="5575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87" w:type="dxa"/>
            <w:vAlign w:val="center"/>
          </w:tcPr>
          <w:p w14:paraId="6566CE46">
            <w:pPr>
              <w:jc w:val="center"/>
              <w:rPr>
                <w:rFonts w:ascii="宋体" w:hAnsi="宋体" w:cs="宋体" w:eastAsiaTheme="minorEastAsia"/>
                <w:kern w:val="2"/>
                <w:sz w:val="21"/>
                <w:szCs w:val="21"/>
              </w:rPr>
            </w:pPr>
            <w:r>
              <w:rPr>
                <w:rFonts w:hint="eastAsia" w:ascii="宋体" w:hAnsi="宋体" w:cs="宋体" w:eastAsiaTheme="minorEastAsia"/>
                <w:kern w:val="2"/>
                <w:sz w:val="21"/>
                <w:szCs w:val="21"/>
              </w:rPr>
              <w:t>1</w:t>
            </w:r>
          </w:p>
        </w:tc>
        <w:tc>
          <w:tcPr>
            <w:tcW w:w="2199" w:type="dxa"/>
            <w:vAlign w:val="center"/>
          </w:tcPr>
          <w:p w14:paraId="47DAF248">
            <w:pPr>
              <w:jc w:val="left"/>
              <w:rPr>
                <w:rFonts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纸铝塑无菌砖包材</w:t>
            </w:r>
          </w:p>
        </w:tc>
        <w:tc>
          <w:tcPr>
            <w:tcW w:w="1325" w:type="dxa"/>
            <w:vAlign w:val="center"/>
          </w:tcPr>
          <w:p w14:paraId="103FD532">
            <w:pPr>
              <w:jc w:val="center"/>
              <w:rPr>
                <w:rFonts w:hint="default" w:ascii="宋体" w:hAnsi="宋体" w:cs="宋体" w:eastAsiaTheme="minorEastAsia"/>
                <w:color w:val="auto"/>
                <w:kern w:val="2"/>
                <w:sz w:val="21"/>
                <w:szCs w:val="21"/>
                <w:lang w:val="en-US" w:eastAsia="zh-CN"/>
              </w:rPr>
            </w:pPr>
            <w:r>
              <w:rPr>
                <w:rFonts w:hint="eastAsia" w:ascii="宋体" w:hAnsi="宋体" w:cs="宋体" w:eastAsiaTheme="minorEastAsia"/>
                <w:color w:val="auto"/>
                <w:kern w:val="2"/>
                <w:sz w:val="21"/>
                <w:szCs w:val="21"/>
                <w:lang w:val="en-US" w:eastAsia="zh-CN"/>
              </w:rPr>
              <w:t>200S</w:t>
            </w:r>
          </w:p>
        </w:tc>
        <w:tc>
          <w:tcPr>
            <w:tcW w:w="1537" w:type="dxa"/>
            <w:vAlign w:val="center"/>
          </w:tcPr>
          <w:p w14:paraId="54202A99">
            <w:pPr>
              <w:jc w:val="center"/>
              <w:rPr>
                <w:rFonts w:hint="default" w:ascii="宋体" w:hAnsi="宋体" w:cs="宋体" w:eastAsiaTheme="minorEastAsia"/>
                <w:color w:val="auto"/>
                <w:kern w:val="2"/>
                <w:sz w:val="21"/>
                <w:szCs w:val="21"/>
                <w:lang w:val="en-US" w:eastAsia="zh-CN"/>
              </w:rPr>
            </w:pPr>
            <w:r>
              <w:rPr>
                <w:rFonts w:hint="eastAsia" w:ascii="宋体" w:hAnsi="宋体" w:cs="宋体" w:eastAsiaTheme="minorEastAsia"/>
                <w:color w:val="auto"/>
                <w:kern w:val="2"/>
                <w:sz w:val="21"/>
                <w:szCs w:val="21"/>
                <w:lang w:val="en-US" w:eastAsia="zh-CN"/>
              </w:rPr>
              <w:t>200ml</w:t>
            </w:r>
          </w:p>
        </w:tc>
        <w:tc>
          <w:tcPr>
            <w:tcW w:w="2489" w:type="dxa"/>
            <w:vAlign w:val="center"/>
          </w:tcPr>
          <w:p w14:paraId="6B29DA30">
            <w:pPr>
              <w:jc w:val="center"/>
              <w:rPr>
                <w:rFonts w:hint="default" w:ascii="宋体" w:hAnsi="宋体" w:cs="宋体" w:eastAsiaTheme="minorEastAsia"/>
                <w:color w:val="auto"/>
                <w:kern w:val="2"/>
                <w:sz w:val="21"/>
                <w:szCs w:val="21"/>
                <w:lang w:val="en-US" w:eastAsia="zh-CN" w:bidi="ar-SA"/>
              </w:rPr>
            </w:pPr>
            <w:r>
              <w:rPr>
                <w:rFonts w:hint="eastAsia" w:ascii="宋体" w:hAnsi="宋体" w:cs="宋体" w:eastAsiaTheme="minorEastAsia"/>
                <w:color w:val="auto"/>
                <w:kern w:val="2"/>
                <w:sz w:val="21"/>
                <w:szCs w:val="21"/>
                <w:lang w:val="en-US" w:eastAsia="zh-CN" w:bidi="ar-SA"/>
              </w:rPr>
              <w:t>800</w:t>
            </w:r>
          </w:p>
        </w:tc>
        <w:tc>
          <w:tcPr>
            <w:tcW w:w="2488" w:type="dxa"/>
            <w:vAlign w:val="center"/>
          </w:tcPr>
          <w:p w14:paraId="04F49703">
            <w:pPr>
              <w:jc w:val="center"/>
              <w:rPr>
                <w:rFonts w:ascii="宋体" w:hAnsi="宋体" w:cs="宋体" w:eastAsiaTheme="minorEastAsia"/>
                <w:color w:val="auto"/>
                <w:kern w:val="2"/>
                <w:sz w:val="21"/>
                <w:szCs w:val="21"/>
              </w:rPr>
            </w:pPr>
          </w:p>
        </w:tc>
      </w:tr>
      <w:tr w14:paraId="12C0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7" w:type="dxa"/>
            <w:vAlign w:val="center"/>
          </w:tcPr>
          <w:p w14:paraId="528B2FAB">
            <w:pPr>
              <w:jc w:val="center"/>
              <w:rPr>
                <w:rFonts w:hint="eastAsia" w:ascii="宋体" w:hAnsi="宋体" w:cs="宋体" w:eastAsiaTheme="minorEastAsia"/>
                <w:kern w:val="2"/>
                <w:sz w:val="21"/>
                <w:szCs w:val="21"/>
                <w:lang w:val="en-US" w:eastAsia="zh-CN"/>
              </w:rPr>
            </w:pPr>
            <w:r>
              <w:rPr>
                <w:rFonts w:hint="eastAsia" w:ascii="宋体" w:hAnsi="宋体" w:cs="宋体" w:eastAsiaTheme="minorEastAsia"/>
                <w:kern w:val="2"/>
                <w:sz w:val="21"/>
                <w:szCs w:val="21"/>
                <w:lang w:val="en-US" w:eastAsia="zh-CN"/>
              </w:rPr>
              <w:t>2</w:t>
            </w:r>
          </w:p>
        </w:tc>
        <w:tc>
          <w:tcPr>
            <w:tcW w:w="2199" w:type="dxa"/>
            <w:vAlign w:val="center"/>
          </w:tcPr>
          <w:p w14:paraId="097E5D9A">
            <w:pPr>
              <w:jc w:val="left"/>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纸铝塑无菌砖包材</w:t>
            </w:r>
          </w:p>
        </w:tc>
        <w:tc>
          <w:tcPr>
            <w:tcW w:w="1325" w:type="dxa"/>
            <w:vAlign w:val="center"/>
          </w:tcPr>
          <w:p w14:paraId="5243C050">
            <w:pPr>
              <w:jc w:val="center"/>
              <w:rPr>
                <w:rFonts w:hint="default" w:ascii="宋体" w:hAnsi="宋体" w:cs="宋体" w:eastAsiaTheme="minorEastAsia"/>
                <w:color w:val="auto"/>
                <w:kern w:val="2"/>
                <w:sz w:val="21"/>
                <w:szCs w:val="21"/>
                <w:lang w:val="en-US" w:eastAsia="zh-CN"/>
              </w:rPr>
            </w:pPr>
            <w:r>
              <w:rPr>
                <w:rFonts w:hint="eastAsia" w:ascii="宋体" w:hAnsi="宋体" w:cs="宋体" w:eastAsiaTheme="minorEastAsia"/>
                <w:color w:val="auto"/>
                <w:kern w:val="2"/>
                <w:sz w:val="21"/>
                <w:szCs w:val="21"/>
                <w:lang w:val="en-US" w:eastAsia="zh-CN"/>
              </w:rPr>
              <w:t>200M</w:t>
            </w:r>
          </w:p>
        </w:tc>
        <w:tc>
          <w:tcPr>
            <w:tcW w:w="1537" w:type="dxa"/>
            <w:vAlign w:val="center"/>
          </w:tcPr>
          <w:p w14:paraId="63B1DF6B">
            <w:pPr>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lang w:val="en-US" w:eastAsia="zh-CN"/>
              </w:rPr>
              <w:t>200ml</w:t>
            </w:r>
          </w:p>
        </w:tc>
        <w:tc>
          <w:tcPr>
            <w:tcW w:w="2489" w:type="dxa"/>
            <w:vAlign w:val="center"/>
          </w:tcPr>
          <w:p w14:paraId="3F48FF0D">
            <w:pPr>
              <w:jc w:val="center"/>
              <w:rPr>
                <w:rFonts w:hint="default" w:ascii="宋体" w:hAnsi="宋体" w:cs="宋体" w:eastAsiaTheme="minorEastAsia"/>
                <w:color w:val="auto"/>
                <w:kern w:val="2"/>
                <w:sz w:val="21"/>
                <w:szCs w:val="21"/>
                <w:lang w:val="en-US" w:eastAsia="zh-CN" w:bidi="ar-SA"/>
              </w:rPr>
            </w:pPr>
            <w:r>
              <w:rPr>
                <w:rFonts w:hint="eastAsia" w:ascii="宋体" w:hAnsi="宋体" w:cs="宋体" w:eastAsiaTheme="minorEastAsia"/>
                <w:color w:val="auto"/>
                <w:kern w:val="2"/>
                <w:sz w:val="21"/>
                <w:szCs w:val="21"/>
                <w:lang w:val="en-US" w:eastAsia="zh-CN" w:bidi="ar-SA"/>
              </w:rPr>
              <w:t>2000</w:t>
            </w:r>
          </w:p>
        </w:tc>
        <w:tc>
          <w:tcPr>
            <w:tcW w:w="2488" w:type="dxa"/>
            <w:vAlign w:val="center"/>
          </w:tcPr>
          <w:p w14:paraId="2904BA3D">
            <w:pPr>
              <w:jc w:val="both"/>
              <w:rPr>
                <w:rFonts w:hint="eastAsia" w:ascii="宋体" w:hAnsi="宋体" w:cs="宋体" w:eastAsiaTheme="minorEastAsia"/>
                <w:color w:val="auto"/>
                <w:kern w:val="2"/>
                <w:sz w:val="21"/>
                <w:szCs w:val="21"/>
              </w:rPr>
            </w:pPr>
          </w:p>
        </w:tc>
      </w:tr>
      <w:tr w14:paraId="47D9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7" w:type="dxa"/>
            <w:vAlign w:val="center"/>
          </w:tcPr>
          <w:p w14:paraId="31DB206B">
            <w:pPr>
              <w:jc w:val="center"/>
              <w:rPr>
                <w:rFonts w:hint="eastAsia" w:ascii="宋体" w:hAnsi="宋体" w:cs="宋体" w:eastAsiaTheme="minorEastAsia"/>
                <w:kern w:val="2"/>
                <w:sz w:val="21"/>
                <w:szCs w:val="21"/>
                <w:lang w:val="en-US" w:eastAsia="zh-CN"/>
              </w:rPr>
            </w:pPr>
            <w:r>
              <w:rPr>
                <w:rFonts w:hint="eastAsia" w:ascii="宋体" w:hAnsi="宋体" w:cs="宋体" w:eastAsiaTheme="minorEastAsia"/>
                <w:kern w:val="2"/>
                <w:sz w:val="21"/>
                <w:szCs w:val="21"/>
                <w:lang w:val="en-US" w:eastAsia="zh-CN"/>
              </w:rPr>
              <w:t>3</w:t>
            </w:r>
          </w:p>
        </w:tc>
        <w:tc>
          <w:tcPr>
            <w:tcW w:w="2199" w:type="dxa"/>
            <w:vAlign w:val="center"/>
          </w:tcPr>
          <w:p w14:paraId="7D083955">
            <w:pPr>
              <w:jc w:val="left"/>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纸铝塑无菌砖包材</w:t>
            </w:r>
          </w:p>
        </w:tc>
        <w:tc>
          <w:tcPr>
            <w:tcW w:w="1325" w:type="dxa"/>
            <w:vAlign w:val="center"/>
          </w:tcPr>
          <w:p w14:paraId="30124DFD">
            <w:pPr>
              <w:jc w:val="center"/>
              <w:rPr>
                <w:rFonts w:hint="default" w:ascii="宋体" w:hAnsi="宋体" w:cs="宋体" w:eastAsiaTheme="minorEastAsia"/>
                <w:color w:val="auto"/>
                <w:kern w:val="2"/>
                <w:sz w:val="21"/>
                <w:szCs w:val="21"/>
                <w:lang w:val="en-US" w:eastAsia="zh-CN"/>
              </w:rPr>
            </w:pPr>
            <w:r>
              <w:rPr>
                <w:rFonts w:hint="eastAsia" w:ascii="宋体" w:hAnsi="宋体" w:cs="宋体" w:eastAsiaTheme="minorEastAsia"/>
                <w:color w:val="auto"/>
                <w:kern w:val="2"/>
                <w:sz w:val="21"/>
                <w:szCs w:val="21"/>
                <w:lang w:val="en-US" w:eastAsia="zh-CN"/>
              </w:rPr>
              <w:t>250S</w:t>
            </w:r>
          </w:p>
        </w:tc>
        <w:tc>
          <w:tcPr>
            <w:tcW w:w="1537" w:type="dxa"/>
            <w:vAlign w:val="center"/>
          </w:tcPr>
          <w:p w14:paraId="14D75FCE">
            <w:pPr>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lang w:val="en-US" w:eastAsia="zh-CN"/>
              </w:rPr>
              <w:t>250ml</w:t>
            </w:r>
          </w:p>
        </w:tc>
        <w:tc>
          <w:tcPr>
            <w:tcW w:w="2489" w:type="dxa"/>
            <w:vAlign w:val="center"/>
          </w:tcPr>
          <w:p w14:paraId="467AB6E7">
            <w:pPr>
              <w:jc w:val="center"/>
              <w:rPr>
                <w:rFonts w:hint="default" w:ascii="宋体" w:hAnsi="宋体" w:cs="宋体" w:eastAsiaTheme="minorEastAsia"/>
                <w:color w:val="auto"/>
                <w:kern w:val="2"/>
                <w:sz w:val="21"/>
                <w:szCs w:val="21"/>
                <w:lang w:val="en-US" w:eastAsia="zh-CN" w:bidi="ar-SA"/>
              </w:rPr>
            </w:pPr>
            <w:r>
              <w:rPr>
                <w:rFonts w:hint="eastAsia" w:ascii="宋体" w:hAnsi="宋体" w:cs="宋体" w:eastAsiaTheme="minorEastAsia"/>
                <w:color w:val="auto"/>
                <w:kern w:val="2"/>
                <w:sz w:val="21"/>
                <w:szCs w:val="21"/>
                <w:lang w:val="en-US" w:eastAsia="zh-CN" w:bidi="ar-SA"/>
              </w:rPr>
              <w:t>300</w:t>
            </w:r>
          </w:p>
        </w:tc>
        <w:tc>
          <w:tcPr>
            <w:tcW w:w="2488" w:type="dxa"/>
            <w:vAlign w:val="center"/>
          </w:tcPr>
          <w:p w14:paraId="5A9E875E">
            <w:pPr>
              <w:jc w:val="center"/>
              <w:rPr>
                <w:rFonts w:hint="eastAsia" w:ascii="宋体" w:hAnsi="宋体" w:cs="宋体" w:eastAsiaTheme="minorEastAsia"/>
                <w:color w:val="auto"/>
                <w:kern w:val="2"/>
                <w:sz w:val="21"/>
                <w:szCs w:val="21"/>
              </w:rPr>
            </w:pPr>
          </w:p>
        </w:tc>
      </w:tr>
      <w:tr w14:paraId="741F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7" w:type="dxa"/>
            <w:vAlign w:val="center"/>
          </w:tcPr>
          <w:p w14:paraId="7C29D714">
            <w:pPr>
              <w:jc w:val="center"/>
              <w:rPr>
                <w:rFonts w:hint="eastAsia" w:ascii="宋体" w:hAnsi="宋体" w:cs="宋体" w:eastAsiaTheme="minorEastAsia"/>
                <w:kern w:val="2"/>
                <w:sz w:val="21"/>
                <w:szCs w:val="21"/>
                <w:lang w:val="en-US" w:eastAsia="zh-CN"/>
              </w:rPr>
            </w:pPr>
            <w:r>
              <w:rPr>
                <w:rFonts w:hint="eastAsia" w:ascii="宋体" w:hAnsi="宋体" w:cs="宋体" w:eastAsiaTheme="minorEastAsia"/>
                <w:kern w:val="2"/>
                <w:sz w:val="21"/>
                <w:szCs w:val="21"/>
                <w:lang w:val="en-US" w:eastAsia="zh-CN"/>
              </w:rPr>
              <w:t>4</w:t>
            </w:r>
          </w:p>
        </w:tc>
        <w:tc>
          <w:tcPr>
            <w:tcW w:w="2199" w:type="dxa"/>
            <w:vAlign w:val="center"/>
          </w:tcPr>
          <w:p w14:paraId="45BC062A">
            <w:pPr>
              <w:jc w:val="left"/>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纸铝塑无菌砖包材</w:t>
            </w:r>
          </w:p>
        </w:tc>
        <w:tc>
          <w:tcPr>
            <w:tcW w:w="1325" w:type="dxa"/>
            <w:vAlign w:val="center"/>
          </w:tcPr>
          <w:p w14:paraId="2E8CB5DB">
            <w:pPr>
              <w:jc w:val="center"/>
              <w:rPr>
                <w:rFonts w:hint="default" w:ascii="宋体" w:hAnsi="宋体" w:cs="宋体" w:eastAsiaTheme="minorEastAsia"/>
                <w:color w:val="auto"/>
                <w:kern w:val="2"/>
                <w:sz w:val="21"/>
                <w:szCs w:val="21"/>
                <w:lang w:val="en-US" w:eastAsia="zh-CN"/>
              </w:rPr>
            </w:pPr>
            <w:r>
              <w:rPr>
                <w:rFonts w:hint="eastAsia" w:ascii="宋体" w:hAnsi="宋体" w:cs="宋体" w:eastAsiaTheme="minorEastAsia"/>
                <w:color w:val="auto"/>
                <w:kern w:val="2"/>
                <w:sz w:val="21"/>
                <w:szCs w:val="21"/>
                <w:lang w:val="en-US" w:eastAsia="zh-CN"/>
              </w:rPr>
              <w:t>200B</w:t>
            </w:r>
          </w:p>
        </w:tc>
        <w:tc>
          <w:tcPr>
            <w:tcW w:w="1537" w:type="dxa"/>
            <w:vAlign w:val="center"/>
          </w:tcPr>
          <w:p w14:paraId="0B950F12">
            <w:pPr>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lang w:val="en-US" w:eastAsia="zh-CN"/>
              </w:rPr>
              <w:t>200ml</w:t>
            </w:r>
          </w:p>
        </w:tc>
        <w:tc>
          <w:tcPr>
            <w:tcW w:w="2489" w:type="dxa"/>
            <w:vAlign w:val="center"/>
          </w:tcPr>
          <w:p w14:paraId="243EFD27">
            <w:pPr>
              <w:jc w:val="center"/>
              <w:rPr>
                <w:rFonts w:hint="default" w:ascii="宋体" w:hAnsi="宋体" w:cs="宋体" w:eastAsiaTheme="minorEastAsia"/>
                <w:color w:val="auto"/>
                <w:kern w:val="2"/>
                <w:sz w:val="21"/>
                <w:szCs w:val="21"/>
                <w:lang w:val="en-US" w:eastAsia="zh-CN" w:bidi="ar-SA"/>
              </w:rPr>
            </w:pPr>
            <w:r>
              <w:rPr>
                <w:rFonts w:hint="eastAsia" w:ascii="宋体" w:hAnsi="宋体" w:cs="宋体" w:eastAsiaTheme="minorEastAsia"/>
                <w:color w:val="auto"/>
                <w:kern w:val="2"/>
                <w:sz w:val="21"/>
                <w:szCs w:val="21"/>
                <w:lang w:val="en-US" w:eastAsia="zh-CN" w:bidi="ar-SA"/>
              </w:rPr>
              <w:t>2000</w:t>
            </w:r>
          </w:p>
        </w:tc>
        <w:tc>
          <w:tcPr>
            <w:tcW w:w="2488" w:type="dxa"/>
            <w:vAlign w:val="center"/>
          </w:tcPr>
          <w:p w14:paraId="7B83F3DC">
            <w:pPr>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（含学生奶包材）</w:t>
            </w:r>
          </w:p>
        </w:tc>
      </w:tr>
      <w:tr w14:paraId="0841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87" w:type="dxa"/>
            <w:vAlign w:val="center"/>
          </w:tcPr>
          <w:p w14:paraId="3C0A0041">
            <w:pPr>
              <w:jc w:val="center"/>
              <w:rPr>
                <w:rFonts w:hint="default" w:ascii="宋体" w:hAnsi="宋体" w:cs="宋体" w:eastAsiaTheme="minorEastAsia"/>
                <w:kern w:val="2"/>
                <w:sz w:val="21"/>
                <w:szCs w:val="21"/>
                <w:lang w:val="en-US" w:eastAsia="zh-CN"/>
              </w:rPr>
            </w:pPr>
            <w:r>
              <w:rPr>
                <w:rFonts w:hint="eastAsia" w:ascii="宋体" w:hAnsi="宋体" w:cs="宋体" w:eastAsiaTheme="minorEastAsia"/>
                <w:kern w:val="2"/>
                <w:sz w:val="21"/>
                <w:szCs w:val="21"/>
                <w:lang w:val="en-US" w:eastAsia="zh-CN"/>
              </w:rPr>
              <w:t>5</w:t>
            </w:r>
          </w:p>
        </w:tc>
        <w:tc>
          <w:tcPr>
            <w:tcW w:w="2199" w:type="dxa"/>
            <w:vAlign w:val="center"/>
          </w:tcPr>
          <w:p w14:paraId="25C7EF50">
            <w:pPr>
              <w:jc w:val="left"/>
              <w:rPr>
                <w:rFonts w:hint="eastAsia" w:ascii="宋体" w:hAnsi="宋体" w:cs="宋体" w:eastAsiaTheme="minorEastAsia"/>
                <w:color w:val="auto"/>
                <w:kern w:val="2"/>
                <w:sz w:val="21"/>
                <w:szCs w:val="21"/>
                <w:lang w:val="en-US" w:eastAsia="zh-CN" w:bidi="ar-SA"/>
              </w:rPr>
            </w:pPr>
            <w:r>
              <w:rPr>
                <w:rFonts w:hint="eastAsia" w:ascii="宋体" w:hAnsi="宋体" w:cs="宋体" w:eastAsiaTheme="minorEastAsia"/>
                <w:color w:val="auto"/>
                <w:kern w:val="2"/>
                <w:sz w:val="21"/>
                <w:szCs w:val="21"/>
              </w:rPr>
              <w:t>纸铝塑无菌枕包材</w:t>
            </w:r>
          </w:p>
        </w:tc>
        <w:tc>
          <w:tcPr>
            <w:tcW w:w="1325" w:type="dxa"/>
            <w:vAlign w:val="center"/>
          </w:tcPr>
          <w:p w14:paraId="26A2A267">
            <w:pPr>
              <w:jc w:val="center"/>
              <w:rPr>
                <w:rFonts w:hint="default" w:ascii="宋体" w:hAnsi="宋体" w:cs="宋体" w:eastAsiaTheme="minorEastAsia"/>
                <w:color w:val="auto"/>
                <w:kern w:val="2"/>
                <w:sz w:val="21"/>
                <w:szCs w:val="21"/>
                <w:highlight w:val="yellow"/>
                <w:lang w:val="en-US" w:eastAsia="zh-CN" w:bidi="ar-SA"/>
              </w:rPr>
            </w:pPr>
            <w:r>
              <w:rPr>
                <w:rFonts w:hint="eastAsia" w:ascii="宋体" w:hAnsi="宋体" w:cs="宋体" w:eastAsiaTheme="minorEastAsia"/>
                <w:color w:val="auto"/>
                <w:kern w:val="2"/>
                <w:sz w:val="21"/>
                <w:szCs w:val="21"/>
                <w:highlight w:val="none"/>
                <w:lang w:val="en-US" w:eastAsia="zh-CN"/>
              </w:rPr>
              <w:t>227枕</w:t>
            </w:r>
          </w:p>
        </w:tc>
        <w:tc>
          <w:tcPr>
            <w:tcW w:w="1537" w:type="dxa"/>
            <w:vAlign w:val="center"/>
          </w:tcPr>
          <w:p w14:paraId="507FA89D">
            <w:pPr>
              <w:jc w:val="center"/>
              <w:rPr>
                <w:rFonts w:hint="default" w:ascii="宋体" w:hAnsi="宋体" w:cs="宋体" w:eastAsiaTheme="minorEastAsia"/>
                <w:color w:val="auto"/>
                <w:kern w:val="2"/>
                <w:sz w:val="21"/>
                <w:szCs w:val="21"/>
                <w:highlight w:val="yellow"/>
                <w:lang w:val="en-US" w:eastAsia="zh-CN" w:bidi="ar-SA"/>
              </w:rPr>
            </w:pPr>
            <w:r>
              <w:rPr>
                <w:rFonts w:hint="eastAsia" w:ascii="宋体" w:hAnsi="宋体" w:cs="宋体" w:eastAsiaTheme="minorEastAsia"/>
                <w:color w:val="auto"/>
                <w:kern w:val="2"/>
                <w:sz w:val="21"/>
                <w:szCs w:val="21"/>
                <w:highlight w:val="none"/>
              </w:rPr>
              <w:t>2</w:t>
            </w:r>
            <w:r>
              <w:rPr>
                <w:rFonts w:hint="eastAsia" w:ascii="宋体" w:hAnsi="宋体" w:cs="宋体" w:eastAsiaTheme="minorEastAsia"/>
                <w:color w:val="auto"/>
                <w:kern w:val="2"/>
                <w:sz w:val="21"/>
                <w:szCs w:val="21"/>
                <w:highlight w:val="none"/>
                <w:lang w:val="en-US" w:eastAsia="zh-CN"/>
              </w:rPr>
              <w:t>27ml</w:t>
            </w:r>
          </w:p>
        </w:tc>
        <w:tc>
          <w:tcPr>
            <w:tcW w:w="2489" w:type="dxa"/>
            <w:vAlign w:val="center"/>
          </w:tcPr>
          <w:p w14:paraId="60037E96">
            <w:pPr>
              <w:jc w:val="center"/>
              <w:rPr>
                <w:rFonts w:hint="default" w:ascii="宋体" w:hAnsi="宋体" w:cs="宋体" w:eastAsiaTheme="minorEastAsia"/>
                <w:color w:val="auto"/>
                <w:kern w:val="2"/>
                <w:sz w:val="21"/>
                <w:szCs w:val="21"/>
                <w:lang w:val="en-US" w:eastAsia="zh-CN" w:bidi="ar-SA"/>
              </w:rPr>
            </w:pPr>
            <w:r>
              <w:rPr>
                <w:rFonts w:hint="eastAsia" w:ascii="宋体" w:hAnsi="宋体" w:cs="宋体" w:eastAsiaTheme="minorEastAsia"/>
                <w:color w:val="auto"/>
                <w:kern w:val="2"/>
                <w:sz w:val="21"/>
                <w:szCs w:val="21"/>
                <w:lang w:val="en-US" w:eastAsia="zh-CN" w:bidi="ar-SA"/>
              </w:rPr>
              <w:t>1000</w:t>
            </w:r>
          </w:p>
        </w:tc>
        <w:tc>
          <w:tcPr>
            <w:tcW w:w="2488" w:type="dxa"/>
            <w:vAlign w:val="center"/>
          </w:tcPr>
          <w:p w14:paraId="1C4E3D5A">
            <w:pPr>
              <w:jc w:val="center"/>
              <w:rPr>
                <w:rFonts w:hint="eastAsia" w:ascii="宋体" w:hAnsi="宋体" w:cs="宋体" w:eastAsiaTheme="minorEastAsia"/>
                <w:color w:val="auto"/>
                <w:kern w:val="2"/>
                <w:sz w:val="21"/>
                <w:szCs w:val="21"/>
                <w:lang w:eastAsia="zh-CN"/>
              </w:rPr>
            </w:pPr>
            <w:r>
              <w:rPr>
                <w:rFonts w:hint="eastAsia" w:ascii="宋体" w:hAnsi="宋体" w:cs="宋体" w:eastAsiaTheme="minorEastAsia"/>
                <w:color w:val="auto"/>
                <w:kern w:val="2"/>
                <w:sz w:val="21"/>
                <w:szCs w:val="21"/>
                <w:lang w:eastAsia="zh-CN"/>
              </w:rPr>
              <w:t>枕包</w:t>
            </w:r>
          </w:p>
        </w:tc>
      </w:tr>
      <w:tr w14:paraId="3E50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7" w:type="dxa"/>
            <w:vAlign w:val="center"/>
          </w:tcPr>
          <w:p w14:paraId="6F10FD35">
            <w:pPr>
              <w:jc w:val="center"/>
              <w:rPr>
                <w:rFonts w:hint="default" w:ascii="宋体" w:hAnsi="宋体" w:cs="宋体" w:eastAsiaTheme="minorEastAsia"/>
                <w:kern w:val="2"/>
                <w:sz w:val="21"/>
                <w:szCs w:val="21"/>
                <w:lang w:val="en-US" w:eastAsia="zh-CN"/>
              </w:rPr>
            </w:pPr>
            <w:r>
              <w:rPr>
                <w:rFonts w:hint="eastAsia" w:ascii="宋体" w:hAnsi="宋体" w:cs="宋体" w:eastAsiaTheme="minorEastAsia"/>
                <w:kern w:val="2"/>
                <w:sz w:val="21"/>
                <w:szCs w:val="21"/>
                <w:lang w:val="en-US" w:eastAsia="zh-CN"/>
              </w:rPr>
              <w:t>6</w:t>
            </w:r>
          </w:p>
        </w:tc>
        <w:tc>
          <w:tcPr>
            <w:tcW w:w="2199" w:type="dxa"/>
            <w:vAlign w:val="center"/>
          </w:tcPr>
          <w:p w14:paraId="382B2217">
            <w:pPr>
              <w:jc w:val="left"/>
              <w:rPr>
                <w:rFonts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纸铝塑无菌枕包材</w:t>
            </w:r>
          </w:p>
        </w:tc>
        <w:tc>
          <w:tcPr>
            <w:tcW w:w="1325" w:type="dxa"/>
            <w:vAlign w:val="center"/>
          </w:tcPr>
          <w:p w14:paraId="4111747E">
            <w:pPr>
              <w:jc w:val="center"/>
              <w:rPr>
                <w:rFonts w:hint="default" w:ascii="宋体" w:hAnsi="宋体" w:cs="宋体" w:eastAsiaTheme="minorEastAsia"/>
                <w:color w:val="auto"/>
                <w:kern w:val="2"/>
                <w:sz w:val="21"/>
                <w:szCs w:val="21"/>
                <w:lang w:val="en-US" w:eastAsia="zh-CN"/>
              </w:rPr>
            </w:pPr>
            <w:r>
              <w:rPr>
                <w:rFonts w:hint="eastAsia" w:ascii="宋体" w:hAnsi="宋体" w:cs="宋体" w:eastAsiaTheme="minorEastAsia"/>
                <w:color w:val="auto"/>
                <w:kern w:val="2"/>
                <w:sz w:val="21"/>
                <w:szCs w:val="21"/>
                <w:lang w:val="en-US" w:eastAsia="zh-CN"/>
              </w:rPr>
              <w:t>200枕</w:t>
            </w:r>
          </w:p>
        </w:tc>
        <w:tc>
          <w:tcPr>
            <w:tcW w:w="1537" w:type="dxa"/>
            <w:vAlign w:val="center"/>
          </w:tcPr>
          <w:p w14:paraId="2A076BDD">
            <w:pPr>
              <w:jc w:val="center"/>
              <w:rPr>
                <w:rFonts w:hint="default" w:ascii="宋体" w:hAnsi="宋体" w:cs="宋体" w:eastAsiaTheme="minorEastAsia"/>
                <w:color w:val="auto"/>
                <w:kern w:val="2"/>
                <w:sz w:val="21"/>
                <w:szCs w:val="21"/>
                <w:lang w:val="en-US" w:eastAsia="zh-CN"/>
              </w:rPr>
            </w:pPr>
            <w:r>
              <w:rPr>
                <w:rFonts w:hint="eastAsia" w:ascii="宋体" w:hAnsi="宋体" w:cs="宋体" w:eastAsiaTheme="minorEastAsia"/>
                <w:color w:val="auto"/>
                <w:kern w:val="2"/>
                <w:sz w:val="21"/>
                <w:szCs w:val="21"/>
              </w:rPr>
              <w:t>200</w:t>
            </w:r>
            <w:r>
              <w:rPr>
                <w:rFonts w:hint="eastAsia" w:ascii="宋体" w:hAnsi="宋体" w:cs="宋体" w:eastAsiaTheme="minorEastAsia"/>
                <w:color w:val="auto"/>
                <w:kern w:val="2"/>
                <w:sz w:val="21"/>
                <w:szCs w:val="21"/>
                <w:lang w:val="en-US" w:eastAsia="zh-CN"/>
              </w:rPr>
              <w:t>ml</w:t>
            </w:r>
          </w:p>
        </w:tc>
        <w:tc>
          <w:tcPr>
            <w:tcW w:w="2489" w:type="dxa"/>
            <w:vAlign w:val="center"/>
          </w:tcPr>
          <w:p w14:paraId="36C22933">
            <w:pPr>
              <w:jc w:val="center"/>
              <w:rPr>
                <w:rFonts w:hint="default" w:ascii="宋体" w:hAnsi="宋体" w:cs="宋体" w:eastAsiaTheme="minorEastAsia"/>
                <w:color w:val="auto"/>
                <w:kern w:val="2"/>
                <w:sz w:val="21"/>
                <w:szCs w:val="21"/>
                <w:lang w:val="en-US" w:eastAsia="zh-CN"/>
              </w:rPr>
            </w:pPr>
            <w:r>
              <w:rPr>
                <w:rFonts w:hint="eastAsia" w:ascii="宋体" w:hAnsi="宋体" w:cs="宋体" w:eastAsiaTheme="minorEastAsia"/>
                <w:color w:val="auto"/>
                <w:kern w:val="2"/>
                <w:sz w:val="21"/>
                <w:szCs w:val="21"/>
                <w:lang w:val="en-US" w:eastAsia="zh-CN"/>
              </w:rPr>
              <w:t>200</w:t>
            </w:r>
          </w:p>
        </w:tc>
        <w:tc>
          <w:tcPr>
            <w:tcW w:w="2488" w:type="dxa"/>
            <w:vAlign w:val="center"/>
          </w:tcPr>
          <w:p w14:paraId="35522678">
            <w:pPr>
              <w:jc w:val="center"/>
              <w:rPr>
                <w:rFonts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枕包</w:t>
            </w:r>
          </w:p>
          <w:p w14:paraId="10A93BAA">
            <w:pPr>
              <w:jc w:val="center"/>
              <w:rPr>
                <w:rFonts w:ascii="宋体" w:hAnsi="宋体" w:cs="宋体" w:eastAsiaTheme="minorEastAsia"/>
                <w:color w:val="auto"/>
                <w:kern w:val="2"/>
                <w:sz w:val="21"/>
                <w:szCs w:val="21"/>
              </w:rPr>
            </w:pPr>
          </w:p>
        </w:tc>
      </w:tr>
      <w:tr w14:paraId="2CE5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0825" w:type="dxa"/>
            <w:gridSpan w:val="6"/>
            <w:vAlign w:val="center"/>
          </w:tcPr>
          <w:p w14:paraId="7345BB26">
            <w:pPr>
              <w:rPr>
                <w:rFonts w:ascii="宋体" w:hAnsi="宋体" w:cs="宋体" w:eastAsiaTheme="minorEastAsia"/>
                <w:kern w:val="2"/>
                <w:sz w:val="21"/>
                <w:szCs w:val="21"/>
              </w:rPr>
            </w:pPr>
            <w:r>
              <w:rPr>
                <w:rFonts w:hint="eastAsia" w:ascii="宋体" w:hAnsi="宋体" w:cs="宋体" w:eastAsiaTheme="minorEastAsia"/>
                <w:kern w:val="2"/>
                <w:sz w:val="21"/>
                <w:szCs w:val="21"/>
                <w:lang w:val="en-US" w:eastAsia="zh-CN"/>
              </w:rPr>
              <w:t>1.</w:t>
            </w:r>
            <w:r>
              <w:rPr>
                <w:rFonts w:hint="eastAsia" w:ascii="宋体" w:hAnsi="宋体" w:cs="宋体" w:eastAsiaTheme="minorEastAsia"/>
                <w:kern w:val="2"/>
                <w:sz w:val="21"/>
                <w:szCs w:val="21"/>
              </w:rPr>
              <w:t>包材都需要带吸管孔。</w:t>
            </w:r>
          </w:p>
          <w:p w14:paraId="15E40D54">
            <w:pPr>
              <w:pStyle w:val="4"/>
              <w:jc w:val="both"/>
              <w:rPr>
                <w:rFonts w:ascii="宋体" w:hAnsi="宋体" w:cs="宋体" w:eastAsiaTheme="minorEastAsia"/>
                <w:color w:val="auto"/>
                <w:kern w:val="2"/>
                <w:sz w:val="21"/>
                <w:szCs w:val="21"/>
              </w:rPr>
            </w:pPr>
            <w:r>
              <w:rPr>
                <w:rFonts w:hint="eastAsia" w:ascii="宋体" w:hAnsi="宋体" w:cs="宋体" w:eastAsiaTheme="minorEastAsia"/>
                <w:kern w:val="2"/>
                <w:sz w:val="21"/>
                <w:szCs w:val="21"/>
                <w:lang w:val="en-US" w:eastAsia="zh-CN"/>
              </w:rPr>
              <w:t>2.</w:t>
            </w:r>
            <w:r>
              <w:rPr>
                <w:rFonts w:hint="eastAsia" w:ascii="宋体" w:hAnsi="宋体" w:cs="宋体" w:eastAsiaTheme="minorEastAsia"/>
                <w:kern w:val="2"/>
                <w:sz w:val="21"/>
                <w:szCs w:val="21"/>
              </w:rPr>
              <w:t>包材的报价为含PP</w:t>
            </w:r>
            <w:r>
              <w:rPr>
                <w:rFonts w:ascii="宋体" w:hAnsi="宋体" w:cs="宋体" w:eastAsiaTheme="minorEastAsia"/>
                <w:kern w:val="2"/>
                <w:sz w:val="21"/>
                <w:szCs w:val="21"/>
              </w:rPr>
              <w:t>P</w:t>
            </w:r>
            <w:r>
              <w:rPr>
                <w:rFonts w:hint="eastAsia" w:ascii="宋体" w:hAnsi="宋体" w:cs="宋体" w:eastAsiaTheme="minorEastAsia"/>
                <w:kern w:val="2"/>
                <w:sz w:val="21"/>
                <w:szCs w:val="21"/>
              </w:rPr>
              <w:t>封口条、含13%税、含运费、</w:t>
            </w:r>
            <w:r>
              <w:rPr>
                <w:rFonts w:hint="eastAsia" w:ascii="宋体" w:hAnsi="宋体" w:cs="宋体" w:eastAsiaTheme="minorEastAsia"/>
                <w:kern w:val="2"/>
                <w:sz w:val="21"/>
                <w:szCs w:val="21"/>
                <w:lang w:eastAsia="zh-CN"/>
              </w:rPr>
              <w:t>含制版费、</w:t>
            </w:r>
            <w:r>
              <w:rPr>
                <w:rFonts w:hint="eastAsia" w:ascii="宋体" w:hAnsi="宋体" w:cs="宋体" w:eastAsiaTheme="minorEastAsia"/>
                <w:kern w:val="2"/>
                <w:sz w:val="21"/>
                <w:szCs w:val="21"/>
              </w:rPr>
              <w:t>的到货价。</w:t>
            </w:r>
          </w:p>
        </w:tc>
      </w:tr>
    </w:tbl>
    <w:p w14:paraId="064A1E2C">
      <w:pPr>
        <w:pStyle w:val="2"/>
        <w:ind w:left="0" w:leftChars="0" w:firstLine="0" w:firstLineChars="0"/>
        <w:rPr>
          <w:rFonts w:hint="default" w:ascii="宋体" w:hAnsi="宋体" w:eastAsia="宋体" w:cs="宋体"/>
          <w:spacing w:val="2"/>
          <w:kern w:val="2"/>
          <w:sz w:val="24"/>
          <w:szCs w:val="24"/>
          <w:lang w:val="en-US" w:eastAsia="zh-CN" w:bidi="ar-SA"/>
        </w:rPr>
      </w:pPr>
    </w:p>
    <w:p w14:paraId="6BE427C3">
      <w:pPr>
        <w:pStyle w:val="30"/>
        <w:spacing w:line="360" w:lineRule="auto"/>
        <w:jc w:val="center"/>
        <w:rPr>
          <w:rFonts w:hint="eastAsia" w:ascii="宋体" w:hAnsi="宋体"/>
          <w:sz w:val="32"/>
          <w:szCs w:val="32"/>
        </w:rPr>
      </w:pPr>
    </w:p>
    <w:p w14:paraId="04CFCF3A">
      <w:pPr>
        <w:pStyle w:val="30"/>
        <w:spacing w:line="360" w:lineRule="auto"/>
        <w:jc w:val="center"/>
        <w:rPr>
          <w:rFonts w:hint="eastAsia" w:ascii="宋体" w:hAnsi="宋体"/>
          <w:sz w:val="32"/>
          <w:szCs w:val="32"/>
        </w:rPr>
      </w:pPr>
    </w:p>
    <w:p w14:paraId="5AD4AFE5">
      <w:pPr>
        <w:pStyle w:val="30"/>
        <w:spacing w:line="360" w:lineRule="auto"/>
        <w:jc w:val="center"/>
        <w:rPr>
          <w:rFonts w:hint="eastAsia" w:ascii="宋体" w:hAnsi="宋体"/>
          <w:sz w:val="32"/>
          <w:szCs w:val="32"/>
        </w:rPr>
      </w:pPr>
      <w:r>
        <w:rPr>
          <w:rFonts w:hint="eastAsia" w:ascii="宋体" w:hAnsi="宋体"/>
          <w:sz w:val="32"/>
          <w:szCs w:val="32"/>
        </w:rPr>
        <w:t>质量保证协议</w:t>
      </w:r>
    </w:p>
    <w:p w14:paraId="541AA227">
      <w:pPr>
        <w:pStyle w:val="30"/>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甲方：甘肃传祁乳业有限公司</w:t>
      </w:r>
    </w:p>
    <w:p w14:paraId="6F30C4F0">
      <w:pPr>
        <w:keepNext w:val="0"/>
        <w:keepLines w:val="0"/>
        <w:pageBreakBefore w:val="0"/>
        <w:kinsoku/>
        <w:overflowPunct/>
        <w:topLinePunct w:val="0"/>
        <w:bidi w:val="0"/>
        <w:adjustRightInd/>
        <w:spacing w:beforeAutospacing="0" w:afterAutospacing="0" w:line="560" w:lineRule="exact"/>
        <w:jc w:val="both"/>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乙方：</w:t>
      </w:r>
    </w:p>
    <w:p w14:paraId="3300B5E2">
      <w:pPr>
        <w:pStyle w:val="30"/>
        <w:spacing w:line="560" w:lineRule="exact"/>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经双方协商，为规范供应商管理，保证供货质量和所承担的质量安全责任，依据《中华人民共和国食品安全法》及国家相关法律法规的要求，本着双方长期合作，互惠互利，共同发展的原则，达成以下协议：</w:t>
      </w:r>
    </w:p>
    <w:p w14:paraId="6E9ED3FD">
      <w:pPr>
        <w:pStyle w:val="30"/>
        <w:numPr>
          <w:ilvl w:val="0"/>
          <w:numId w:val="6"/>
        </w:numPr>
        <w:spacing w:line="560" w:lineRule="exact"/>
        <w:ind w:firstLine="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对供应商的资质要求，必须符合国家相关规定，及时提供真实、有效资质证明材料，供应商根据供应产品的类型提供资质需符合以下要求。</w:t>
      </w:r>
    </w:p>
    <w:p w14:paraId="298BA2C8">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1.原辅料供应商需提供的资质有“营业执照三证合一、食品生产许可证、型式检验报告等资质”</w:t>
      </w:r>
      <w:r>
        <w:rPr>
          <w:rFonts w:hint="eastAsia" w:ascii="宋体" w:hAnsi="宋体" w:cs="宋体"/>
          <w:color w:val="auto"/>
          <w:kern w:val="0"/>
          <w:sz w:val="24"/>
          <w:szCs w:val="24"/>
          <w:lang w:val="en-US" w:eastAsia="zh-CN" w:bidi="ar-SA"/>
        </w:rPr>
        <w:t>、</w:t>
      </w:r>
      <w:r>
        <w:rPr>
          <w:rFonts w:hint="eastAsia" w:ascii="宋体" w:hAnsi="宋体"/>
          <w:sz w:val="24"/>
          <w:szCs w:val="24"/>
        </w:rPr>
        <w:t>半年提供一次地方一级检验部门的检验报告</w:t>
      </w:r>
      <w:r>
        <w:rPr>
          <w:rFonts w:hint="eastAsia" w:ascii="宋体" w:hAnsi="宋体" w:eastAsia="宋体" w:cs="宋体"/>
          <w:color w:val="auto"/>
          <w:kern w:val="0"/>
          <w:sz w:val="24"/>
          <w:szCs w:val="24"/>
          <w:lang w:val="en-US" w:eastAsia="zh-CN" w:bidi="ar-SA"/>
        </w:rPr>
        <w:t>。</w:t>
      </w:r>
    </w:p>
    <w:p w14:paraId="7F44D152">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2.包装物供应商需提供的资质有“营业执照三证合一、全国工业产品生产许可证/印刷经营许可证（牵扯有印刷产品的供应商提供）、型式检验报告等资质”</w:t>
      </w:r>
      <w:r>
        <w:rPr>
          <w:rFonts w:hint="eastAsia" w:ascii="宋体" w:hAnsi="宋体" w:cs="宋体"/>
          <w:color w:val="auto"/>
          <w:kern w:val="0"/>
          <w:sz w:val="24"/>
          <w:szCs w:val="24"/>
          <w:lang w:val="en-US" w:eastAsia="zh-CN" w:bidi="ar-SA"/>
        </w:rPr>
        <w:t>、</w:t>
      </w:r>
      <w:r>
        <w:rPr>
          <w:rFonts w:hint="eastAsia" w:ascii="宋体" w:hAnsi="宋体"/>
          <w:sz w:val="24"/>
          <w:szCs w:val="24"/>
        </w:rPr>
        <w:t>半年提供一次地方一级检验部门的检验报告</w:t>
      </w:r>
      <w:r>
        <w:rPr>
          <w:rFonts w:hint="eastAsia" w:ascii="宋体" w:hAnsi="宋体" w:eastAsia="宋体" w:cs="宋体"/>
          <w:color w:val="auto"/>
          <w:kern w:val="0"/>
          <w:sz w:val="24"/>
          <w:szCs w:val="24"/>
          <w:lang w:val="en-US" w:eastAsia="zh-CN" w:bidi="ar-SA"/>
        </w:rPr>
        <w:t>。</w:t>
      </w:r>
    </w:p>
    <w:p w14:paraId="6E8A1DA5">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进口原辅料供应商需要提供资质有“营业执照三证合一、食品经营许可证、中华人民共和国海关报关单位注册登记证书、对外贸易经营者备案登记表、每批原料质量标准、每批海关检疫证明、型式检验报告、供应商自己报关的需要提供出入境检验检疫报检企业备案表、自理报检企业备案登记证明书等资质”。</w:t>
      </w:r>
    </w:p>
    <w:p w14:paraId="2906BE80">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4.清洗消毒剂（食品添加剂过氧化氢）需要提供供方资质有“营业执照三证合一、食品生产许可证、安全生产许可证、消毒产品生产企业卫生许可证、型式检验报告等资质。</w:t>
      </w:r>
    </w:p>
    <w:p w14:paraId="7C358E78">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5.清洗消毒剂（酸性食品设备清洗剂）需要提供供方资质有“营业执照三证合一、全国工业产品生产许可证、消毒产品生产企业卫生许可证、型式检验报告等资质。</w:t>
      </w:r>
    </w:p>
    <w:p w14:paraId="73C1B013">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6.清洗消毒剂（食用酒精）需要提供供方资质有“营业执照三证合一、食品生产许可证、危险化学品经营许可证、型式检验报告等资质。</w:t>
      </w:r>
    </w:p>
    <w:p w14:paraId="34CE8E78">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7.清洗消毒剂（食品添加剂氢氧化钠）需要提供供方资质有“营业执照三证合一、食品生产许可证、安全生产许可证、型式检验报告等资质。</w:t>
      </w:r>
    </w:p>
    <w:p w14:paraId="66AA863D">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8.所供应的产品在提供资质“营业执照”里的经营范围内。</w:t>
      </w:r>
    </w:p>
    <w:p w14:paraId="243D912C">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9.所供应的产品符合食品生产许可证品种明细表内容。</w:t>
      </w:r>
    </w:p>
    <w:p w14:paraId="625944F9">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10.要求每年提供一次有效的型式检验报告，送检单位必须具有检验资质出具的检验报告，检验报告必须真实有效，并且检测结果符合双方签订的质量标准限量要求，进口原料每年提供一次有效的型式检验报告。</w:t>
      </w:r>
    </w:p>
    <w:p w14:paraId="3FC73615">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11.若乙方在相关资质证明材料到期后未能提供新的资质材料或有效证明文件，取消乙方的供货资格。</w:t>
      </w:r>
    </w:p>
    <w:p w14:paraId="7C73462F">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12.对乙方不按规定要求提供随货相关资料的或提供的随货相关资料与实物信息不符的，根据情况第一次给予警告并按甲方要求补齐相关资料，第二次停止乙方的供货资格。</w:t>
      </w:r>
    </w:p>
    <w:p w14:paraId="4320B08F">
      <w:pPr>
        <w:pStyle w:val="30"/>
        <w:spacing w:line="560" w:lineRule="exact"/>
        <w:ind w:firstLine="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二、对供应商供应产品的质量要求：</w:t>
      </w:r>
    </w:p>
    <w:p w14:paraId="6ECF2FC1">
      <w:pPr>
        <w:pStyle w:val="30"/>
        <w:spacing w:line="560" w:lineRule="exact"/>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乙方提供给甲方的产品应符合国家对食品相关法律法规及质量标准的质量安全规定，不得添加危害健康的非法添加物。甲方有权对乙方质量保证能力进行督促检查。乙方对产品质量保证合格，经检验或查明原因确定是因乙方产品质量问题造成甲方的产品不合格的，乙方应承担一切经济损失的赔偿和一切法律责任。乙方承诺在其所供产品出现质量问题后，应在五个工作日回复处理相关问题，如在承诺时间内不能及时处理的，终止乙方的供货资格。</w:t>
      </w:r>
    </w:p>
    <w:p w14:paraId="09D7A5B3">
      <w:pPr>
        <w:pStyle w:val="30"/>
        <w:spacing w:line="560" w:lineRule="exact"/>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乙方所供产品的生产地址、产品配方、产品标签等发生变更时，必须提前3个月告知甲方，并按甲方要求提供相关资质。如发生变更时未提前告知并直接送货的，甲方有权直接拒收，退货发生的所有费用由乙方全部承担，同时因造成甲方断货等经济损失的，需由乙方全部承担。</w:t>
      </w:r>
    </w:p>
    <w:p w14:paraId="4EBE4276">
      <w:pPr>
        <w:pStyle w:val="30"/>
        <w:spacing w:line="560" w:lineRule="exact"/>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3.乙方供应的产品出现质量问题，除了承担相应的损失外，支付违约金1000元，并在甲方规定时间内回复。</w:t>
      </w:r>
    </w:p>
    <w:p w14:paraId="7358D1C7">
      <w:pPr>
        <w:pStyle w:val="30"/>
        <w:spacing w:line="560" w:lineRule="exact"/>
        <w:ind w:firstLine="480" w:firstLineChars="20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4.乙方提供的产品直接接触的包装物，要求必须符合食品级要求。</w:t>
      </w:r>
    </w:p>
    <w:p w14:paraId="5C5B637A">
      <w:pPr>
        <w:pStyle w:val="30"/>
        <w:spacing w:line="560" w:lineRule="exact"/>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5.所供应的产品质量符合双方签订的“产品质量标准”内容。</w:t>
      </w:r>
    </w:p>
    <w:p w14:paraId="6E53DFA9">
      <w:pPr>
        <w:pStyle w:val="30"/>
        <w:spacing w:line="560" w:lineRule="exact"/>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乙方同意甲方必要时进行现场审计，检查其质量保证能力是否达到甲方的要求。对审核的结果，甲方及时反馈给乙方，乙方对甲方提出的纠正措施应在甲方规定的日期内执行完毕，并将结果反馈甲方，经甲方检查认可。否则，甲方有权终止从乙方进货。</w:t>
      </w:r>
    </w:p>
    <w:p w14:paraId="29588E69">
      <w:pPr>
        <w:pStyle w:val="30"/>
        <w:spacing w:line="560" w:lineRule="exact"/>
        <w:ind w:firstLine="240" w:firstLineChars="1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三、对供应商的运输要求：</w:t>
      </w:r>
    </w:p>
    <w:p w14:paraId="2B7860BA">
      <w:pPr>
        <w:pStyle w:val="30"/>
        <w:spacing w:line="560" w:lineRule="exact"/>
        <w:ind w:firstLine="468" w:firstLineChars="195"/>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乙方需和运输单位签订运输合同，禁止所供产品和有毒、有害、易污染物料混装、混运，以保证产品在运输过程中的安全及所供产品储存条件的要求。如因运输过程造成产品的污染或不合格的，由乙方承担全部责任。</w:t>
      </w:r>
    </w:p>
    <w:p w14:paraId="3870E1E1">
      <w:pPr>
        <w:pStyle w:val="30"/>
        <w:spacing w:line="560" w:lineRule="exact"/>
        <w:ind w:firstLine="468" w:firstLineChars="195"/>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2.乙方在装货前，必须检查运输车辆，要求运输车辆必须干净，整洁，防雨，防潮设施齐全。运输手续齐全。如因此造成产品雨淋，包装破损所造成的损失及费用由乙方全部承担。</w:t>
      </w:r>
    </w:p>
    <w:p w14:paraId="60493DF9">
      <w:pPr>
        <w:pStyle w:val="30"/>
        <w:spacing w:line="560" w:lineRule="exact"/>
        <w:ind w:firstLine="468" w:firstLineChars="195"/>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3.乙方送货时必须随货携带送货单及每批次的出（原）厂检验报告，送货单需列明产品名称、产品生产日期、产品批次号、送货单位、收货单位等内容。</w:t>
      </w:r>
    </w:p>
    <w:p w14:paraId="3FD327FD">
      <w:pPr>
        <w:pStyle w:val="30"/>
        <w:spacing w:line="560" w:lineRule="exact"/>
        <w:ind w:firstLine="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四、产品包装要求:</w:t>
      </w:r>
    </w:p>
    <w:p w14:paraId="07FDBE48">
      <w:pPr>
        <w:pStyle w:val="30"/>
        <w:spacing w:line="560" w:lineRule="exact"/>
        <w:ind w:firstLine="468" w:firstLineChars="195"/>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产品使用的包装，应符合相关法律法规和相应标准的规定。包装物必须标识完整。进口产品确保使用原装产品，并带有中文标签。到货所有产品剩余保质期不能小于产品有效期的三分之二。有特殊情况需发货前及时沟通，在甲方未同意的情况下，超过者甲方有权拒收。婴儿辅料根据甲方下达订单内容要求执行，不符合甲方要求的，甲方有权拒收。如乙方违反诚信，在外包装上伪造生产日期、制造商等,或再次出现标识不完整和保质期不符合公司要求，公司有权对该批货物予以退货，发生退货的全部费用由乙方承担，发现两次（含）以上，取消乙方的供货资格。</w:t>
      </w:r>
    </w:p>
    <w:p w14:paraId="5D7706EA">
      <w:pPr>
        <w:pStyle w:val="30"/>
        <w:spacing w:line="560" w:lineRule="exact"/>
        <w:ind w:firstLine="468" w:firstLineChars="195"/>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 乙方所供产品必须包装完好，总体要求是：包装外贴有产品标志，包装完整，密封良好，无显著碰伤或潮湿、霉斑、污迹，涂改和破损现象，文字、图像、标志应清晰；每次所供产品中有1/5以上的（含1/5）包装有破损、霉斑、污迹等情况的，则判定产品为不合格，甲方有权拒收；1/5以下的，剔除不合格部分，其余正常验收。</w:t>
      </w:r>
    </w:p>
    <w:p w14:paraId="63F931C5">
      <w:pPr>
        <w:pStyle w:val="30"/>
        <w:spacing w:line="560" w:lineRule="exact"/>
        <w:ind w:firstLine="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五、产品计量要求：物料的计量必须按照国家相关规定，不得出现负偏差，入库前甲方有权进行抽查, 产品净含量发现负偏差，则该批所供所有产品按照负偏差结算；甲方将该批次产品列入不合格产品来作为对乙方的评价依据。 </w:t>
      </w:r>
    </w:p>
    <w:p w14:paraId="560D36C5">
      <w:pPr>
        <w:pStyle w:val="30"/>
        <w:spacing w:line="560" w:lineRule="exact"/>
        <w:ind w:firstLine="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六、出现不合格品</w:t>
      </w:r>
    </w:p>
    <w:p w14:paraId="66EAD8CF">
      <w:pPr>
        <w:pStyle w:val="30"/>
        <w:spacing w:line="560" w:lineRule="exact"/>
        <w:ind w:firstLine="468" w:firstLineChars="195"/>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物料在甲方进货检验中判为不合格批，原则上整批退货乙方处理。如果是因为基本性能参数以外的微缺陷，经乙方申请，甲方为不影响生产同意办理让步使用时，甲方有权进行折价处罚，甲方在原定价格基础上扣除15%后接受乙方货物，并通知乙方。由甲方财务部门直接在货款上扣除。</w:t>
      </w:r>
    </w:p>
    <w:p w14:paraId="750F421C">
      <w:pPr>
        <w:pStyle w:val="30"/>
        <w:spacing w:line="560" w:lineRule="exact"/>
        <w:ind w:firstLine="468" w:firstLineChars="195"/>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甲方在生产现场发现乙方产品为不良品时，甲方将立即通知乙方，乙方应在甲方指定的时间内负责无偿更换，并承担处理费用、搬运费用、检验费用等因此而发生的全部费用（包括但不限于人工费、维修费、效率损失费等）。如果因乙方产品不良造成甲方整机或其它相关产品的损坏、报废等，甲方有权按照实际损失要求乙方赔偿，乙方同意甲方直接从乙方货款中扣除该部分费用。</w:t>
      </w:r>
    </w:p>
    <w:p w14:paraId="05D05A61">
      <w:pPr>
        <w:pStyle w:val="30"/>
        <w:spacing w:line="560" w:lineRule="exact"/>
        <w:ind w:firstLine="468" w:firstLineChars="195"/>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3.甲方通知乙方出现的不合格品时，乙方应在5个工作日提出处理和改进意见并办理退货。 乙方有意以劣充好，或将不合格品混入，一经发现，所造成的一切经济损失 ，由乙方全部负责赔偿,所有经济赔偿甲方均应事前通知乙方，并从乙方货款中扣除。如因乙方提供的食品质量问题出现食品安全责任事故，乙方必须承担相应的法律及民事责任。</w:t>
      </w:r>
    </w:p>
    <w:p w14:paraId="0D0E5BF3">
      <w:pPr>
        <w:pStyle w:val="30"/>
        <w:spacing w:line="560" w:lineRule="exact"/>
        <w:ind w:firstLine="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七、乙方提供的产品，甲方要按规定做好验收记录，通过验收后，应及时向乙方支付货款。</w:t>
      </w:r>
    </w:p>
    <w:p w14:paraId="14B8517C">
      <w:pPr>
        <w:keepNext w:val="0"/>
        <w:keepLines w:val="0"/>
        <w:pageBreakBefore w:val="0"/>
        <w:kinsoku/>
        <w:overflowPunct/>
        <w:topLinePunct w:val="0"/>
        <w:bidi w:val="0"/>
        <w:adjustRightInd/>
        <w:spacing w:beforeAutospacing="0" w:afterAutospacing="0" w:line="560" w:lineRule="exact"/>
        <w:jc w:val="both"/>
        <w:textAlignment w:val="auto"/>
        <w:outlineLvl w:val="9"/>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八、本协议为合同附件，同合同具有同等法律效力。本协议执行期限：自 202</w:t>
      </w: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年 月 日起至202</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年 月  日止；到期后，本协议将自动延续一年，除非协议一方在协议到期日前30天内书面通知另一方其无意延期；</w:t>
      </w:r>
    </w:p>
    <w:p w14:paraId="0872126A">
      <w:pPr>
        <w:keepNext w:val="0"/>
        <w:keepLines w:val="0"/>
        <w:pageBreakBefore w:val="0"/>
        <w:kinsoku/>
        <w:wordWrap/>
        <w:overflowPunct/>
        <w:topLinePunct w:val="0"/>
        <w:autoSpaceDE/>
        <w:autoSpaceDN/>
        <w:bidi w:val="0"/>
        <w:adjustRightInd/>
        <w:spacing w:line="560" w:lineRule="exact"/>
        <w:ind w:firstLine="240" w:firstLineChars="100"/>
        <w:jc w:val="both"/>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一式两份，双方各执一份。本协议双方签字盖章生效。  </w:t>
      </w:r>
    </w:p>
    <w:p w14:paraId="42C00253">
      <w:pPr>
        <w:keepNext w:val="0"/>
        <w:keepLines w:val="0"/>
        <w:pageBreakBefore w:val="0"/>
        <w:kinsoku/>
        <w:overflowPunct/>
        <w:topLinePunct w:val="0"/>
        <w:bidi w:val="0"/>
        <w:adjustRightInd/>
        <w:spacing w:beforeAutospacing="0" w:afterAutospacing="0" w:line="560" w:lineRule="exact"/>
        <w:jc w:val="both"/>
        <w:textAlignment w:val="auto"/>
        <w:outlineLvl w:val="9"/>
        <w:rPr>
          <w:rFonts w:hint="eastAsia" w:ascii="宋体" w:hAnsi="宋体" w:eastAsia="宋体" w:cs="宋体"/>
          <w:color w:val="auto"/>
          <w:kern w:val="0"/>
          <w:sz w:val="24"/>
          <w:szCs w:val="24"/>
          <w:lang w:val="en-US" w:eastAsia="zh-CN" w:bidi="ar-SA"/>
        </w:rPr>
      </w:pPr>
    </w:p>
    <w:p w14:paraId="54B99677">
      <w:pPr>
        <w:keepNext w:val="0"/>
        <w:keepLines w:val="0"/>
        <w:pageBreakBefore w:val="0"/>
        <w:kinsoku/>
        <w:overflowPunct/>
        <w:topLinePunct w:val="0"/>
        <w:bidi w:val="0"/>
        <w:adjustRightInd/>
        <w:spacing w:beforeAutospacing="0" w:afterAutospacing="0" w:line="560" w:lineRule="exact"/>
        <w:jc w:val="both"/>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甲</w:t>
      </w:r>
      <w:r>
        <w:rPr>
          <w:rFonts w:hint="eastAsia" w:ascii="宋体" w:hAnsi="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方：</w:t>
      </w:r>
      <w:r>
        <w:rPr>
          <w:rFonts w:hint="eastAsia" w:ascii="宋体" w:hAnsi="宋体" w:cs="宋体"/>
          <w:color w:val="auto"/>
          <w:kern w:val="0"/>
          <w:sz w:val="24"/>
          <w:szCs w:val="24"/>
          <w:lang w:val="en-US" w:eastAsia="zh-CN" w:bidi="ar-SA"/>
        </w:rPr>
        <w:t xml:space="preserve">甘肃传祁乳业有限公司    </w:t>
      </w:r>
      <w:r>
        <w:rPr>
          <w:rFonts w:hint="eastAsia" w:ascii="宋体" w:hAnsi="宋体" w:eastAsia="宋体" w:cs="宋体"/>
          <w:color w:val="auto"/>
          <w:kern w:val="0"/>
          <w:sz w:val="24"/>
          <w:szCs w:val="24"/>
          <w:lang w:val="en-US" w:eastAsia="zh-CN" w:bidi="ar-SA"/>
        </w:rPr>
        <w:t xml:space="preserve">      </w:t>
      </w:r>
      <w:r>
        <w:rPr>
          <w:rFonts w:hint="eastAsia" w:ascii="宋体" w:hAnsi="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乙</w:t>
      </w:r>
      <w:r>
        <w:rPr>
          <w:rFonts w:hint="eastAsia" w:ascii="宋体" w:hAnsi="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方：</w:t>
      </w:r>
    </w:p>
    <w:p w14:paraId="3F9945CD">
      <w:pPr>
        <w:keepNext w:val="0"/>
        <w:keepLines w:val="0"/>
        <w:pageBreakBefore w:val="0"/>
        <w:kinsoku/>
        <w:overflowPunct/>
        <w:topLinePunct w:val="0"/>
        <w:bidi w:val="0"/>
        <w:adjustRightInd/>
        <w:spacing w:beforeAutospacing="0" w:afterAutospacing="0" w:line="560" w:lineRule="exact"/>
        <w:jc w:val="both"/>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代表人：                             </w:t>
      </w:r>
      <w:r>
        <w:rPr>
          <w:rFonts w:hint="eastAsia" w:ascii="宋体" w:hAnsi="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代表人：</w:t>
      </w:r>
    </w:p>
    <w:p w14:paraId="756DC3C4">
      <w:pPr>
        <w:pStyle w:val="30"/>
        <w:spacing w:line="560" w:lineRule="exact"/>
        <w:ind w:firstLine="720" w:firstLineChars="3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年  月   日                               </w:t>
      </w:r>
      <w:r>
        <w:rPr>
          <w:rFonts w:hint="eastAsia" w:ascii="宋体" w:hAnsi="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 xml:space="preserve">  年    月   日</w:t>
      </w:r>
    </w:p>
    <w:p w14:paraId="7A28DCDB">
      <w:pPr>
        <w:pStyle w:val="2"/>
        <w:rPr>
          <w:rFonts w:hint="eastAsia" w:ascii="宋体" w:hAnsi="宋体" w:eastAsia="宋体" w:cs="宋体"/>
          <w:color w:val="auto"/>
          <w:kern w:val="0"/>
          <w:sz w:val="24"/>
          <w:szCs w:val="24"/>
          <w:lang w:val="en-US" w:eastAsia="zh-CN" w:bidi="ar-SA"/>
        </w:rPr>
      </w:pPr>
    </w:p>
    <w:p w14:paraId="415CAD8C">
      <w:pPr>
        <w:snapToGrid w:val="0"/>
        <w:spacing w:line="273" w:lineRule="exact"/>
        <w:rPr>
          <w:rFonts w:ascii="黑体" w:hAnsi="黑体" w:eastAsia="黑体" w:cs="黑体"/>
          <w:sz w:val="24"/>
          <w:szCs w:val="24"/>
        </w:rPr>
      </w:pPr>
    </w:p>
    <w:p w14:paraId="5C02BD0E">
      <w:pPr>
        <w:pStyle w:val="2"/>
        <w:rPr>
          <w:rFonts w:ascii="黑体" w:hAnsi="黑体" w:eastAsia="黑体" w:cs="黑体"/>
          <w:sz w:val="24"/>
          <w:szCs w:val="24"/>
        </w:rPr>
      </w:pPr>
    </w:p>
    <w:p w14:paraId="10D1DD02">
      <w:pPr>
        <w:pStyle w:val="2"/>
        <w:rPr>
          <w:rFonts w:ascii="黑体" w:hAnsi="黑体" w:eastAsia="黑体" w:cs="黑体"/>
          <w:sz w:val="24"/>
          <w:szCs w:val="24"/>
        </w:rPr>
      </w:pPr>
    </w:p>
    <w:p w14:paraId="430E8081">
      <w:pPr>
        <w:pStyle w:val="2"/>
        <w:rPr>
          <w:rFonts w:ascii="黑体" w:hAnsi="黑体" w:eastAsia="黑体" w:cs="黑体"/>
          <w:sz w:val="24"/>
          <w:szCs w:val="24"/>
        </w:rPr>
      </w:pPr>
    </w:p>
    <w:p w14:paraId="623A1DBE">
      <w:pPr>
        <w:pStyle w:val="2"/>
        <w:rPr>
          <w:rFonts w:ascii="黑体" w:hAnsi="黑体" w:eastAsia="黑体" w:cs="黑体"/>
          <w:sz w:val="24"/>
          <w:szCs w:val="24"/>
        </w:rPr>
      </w:pPr>
    </w:p>
    <w:p w14:paraId="0FB76E0C">
      <w:pPr>
        <w:pStyle w:val="2"/>
        <w:rPr>
          <w:rFonts w:ascii="黑体" w:hAnsi="黑体" w:eastAsia="黑体" w:cs="黑体"/>
          <w:sz w:val="24"/>
          <w:szCs w:val="24"/>
        </w:rPr>
      </w:pPr>
    </w:p>
    <w:p w14:paraId="05A7A489">
      <w:pPr>
        <w:pStyle w:val="4"/>
        <w:rPr>
          <w:rFonts w:hint="eastAsia"/>
          <w:highlight w:val="none"/>
        </w:rPr>
      </w:pPr>
      <w:bookmarkStart w:id="28" w:name="_Toc25861"/>
      <w:bookmarkStart w:id="29" w:name="_Toc3816820"/>
    </w:p>
    <w:p w14:paraId="17CFDFCF">
      <w:pPr>
        <w:pStyle w:val="4"/>
        <w:rPr>
          <w:rFonts w:hint="eastAsia"/>
          <w:highlight w:val="none"/>
        </w:rPr>
      </w:pPr>
    </w:p>
    <w:p w14:paraId="7A5630CA">
      <w:pPr>
        <w:pStyle w:val="4"/>
        <w:rPr>
          <w:rFonts w:hint="eastAsia"/>
          <w:highlight w:val="none"/>
        </w:rPr>
      </w:pPr>
    </w:p>
    <w:p w14:paraId="66899B8C">
      <w:pPr>
        <w:pStyle w:val="4"/>
        <w:rPr>
          <w:rFonts w:hint="eastAsia"/>
          <w:highlight w:val="none"/>
        </w:rPr>
      </w:pPr>
    </w:p>
    <w:p w14:paraId="75F076A5">
      <w:pPr>
        <w:pStyle w:val="4"/>
        <w:rPr>
          <w:rFonts w:hint="eastAsia"/>
          <w:highlight w:val="none"/>
        </w:rPr>
      </w:pPr>
    </w:p>
    <w:p w14:paraId="3AE27292">
      <w:pPr>
        <w:pStyle w:val="4"/>
        <w:tabs>
          <w:tab w:val="left" w:pos="7683"/>
        </w:tabs>
        <w:jc w:val="left"/>
        <w:rPr>
          <w:rFonts w:hint="eastAsia"/>
          <w:highlight w:val="none"/>
          <w:lang w:eastAsia="zh-CN"/>
        </w:rPr>
      </w:pPr>
      <w:r>
        <w:rPr>
          <w:rFonts w:hint="eastAsia"/>
          <w:highlight w:val="none"/>
          <w:lang w:eastAsia="zh-CN"/>
        </w:rPr>
        <w:tab/>
      </w:r>
    </w:p>
    <w:p w14:paraId="73D5A70C">
      <w:pPr>
        <w:rPr>
          <w:rFonts w:hint="eastAsia"/>
          <w:highlight w:val="none"/>
          <w:lang w:eastAsia="zh-CN"/>
        </w:rPr>
      </w:pPr>
    </w:p>
    <w:p w14:paraId="69DE51DF">
      <w:pPr>
        <w:pStyle w:val="2"/>
        <w:rPr>
          <w:rFonts w:hint="eastAsia"/>
          <w:lang w:eastAsia="zh-CN"/>
        </w:rPr>
      </w:pPr>
    </w:p>
    <w:p w14:paraId="2EB772C4">
      <w:pPr>
        <w:pStyle w:val="4"/>
        <w:numPr>
          <w:ilvl w:val="0"/>
          <w:numId w:val="7"/>
        </w:numPr>
        <w:rPr>
          <w:rFonts w:hint="eastAsia"/>
          <w:highlight w:val="none"/>
        </w:rPr>
      </w:pPr>
      <w:r>
        <w:rPr>
          <w:rFonts w:hint="eastAsia"/>
          <w:highlight w:val="none"/>
        </w:rPr>
        <w:t>评</w:t>
      </w:r>
      <w:r>
        <w:rPr>
          <w:rFonts w:hint="eastAsia"/>
          <w:highlight w:val="none"/>
          <w:lang w:eastAsia="zh-CN"/>
        </w:rPr>
        <w:t>标</w:t>
      </w:r>
      <w:r>
        <w:rPr>
          <w:rFonts w:hint="eastAsia"/>
          <w:highlight w:val="none"/>
        </w:rPr>
        <w:t>方法</w:t>
      </w:r>
      <w:bookmarkEnd w:id="28"/>
      <w:bookmarkEnd w:id="29"/>
    </w:p>
    <w:p w14:paraId="388728EA">
      <w:pPr>
        <w:numPr>
          <w:ilvl w:val="0"/>
          <w:numId w:val="0"/>
        </w:numPr>
      </w:pPr>
    </w:p>
    <w:p w14:paraId="5A918E09">
      <w:pPr>
        <w:pStyle w:val="11"/>
        <w:widowControl/>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一、评</w:t>
      </w:r>
      <w:r>
        <w:rPr>
          <w:rFonts w:hint="eastAsia" w:ascii="宋体" w:hAnsi="宋体" w:cs="宋体"/>
          <w:color w:val="auto"/>
          <w:kern w:val="0"/>
          <w:sz w:val="24"/>
          <w:szCs w:val="24"/>
          <w:lang w:val="en-US" w:eastAsia="zh-CN" w:bidi="ar-SA"/>
        </w:rPr>
        <w:t>审</w:t>
      </w:r>
    </w:p>
    <w:p w14:paraId="473CA28E">
      <w:pPr>
        <w:pStyle w:val="11"/>
        <w:widowControl/>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小组应当对响应文件进行评审，并根据</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文件规定的程序、评定成交的标准等事项与实质性响应</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文件要求的供应商进行</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。未实质性响应</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文件的响应文件按无效处理，</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小组应当告知有关供应商。</w:t>
      </w:r>
    </w:p>
    <w:p w14:paraId="4250F34F">
      <w:pPr>
        <w:pStyle w:val="11"/>
        <w:widowControl/>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小组所有成员应当集中与单一供应商分别进行</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，并给予所有参加</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的供应商平等的</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机会。</w:t>
      </w:r>
    </w:p>
    <w:p w14:paraId="3BD94CD1">
      <w:pPr>
        <w:pStyle w:val="11"/>
        <w:widowControl/>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3、在</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过程中，</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小组可以根据</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文件和</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情况实质性变动采购需求中的技术、服务要求以及合同草案条款，但不得变动</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文件中的其他内容。实质性变动的内容，须经采购人代表确认。</w:t>
      </w:r>
    </w:p>
    <w:p w14:paraId="35DF1FBB">
      <w:pPr>
        <w:pStyle w:val="11"/>
        <w:widowControl/>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4、对</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文件作出的实质性变动是</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文件的有效组成部分，</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小组应当及时以书面形式同时通知所有参加</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的供应商。</w:t>
      </w:r>
    </w:p>
    <w:p w14:paraId="1659621E">
      <w:pPr>
        <w:pStyle w:val="11"/>
        <w:widowControl/>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5、供应商应当按照</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文件的变动情况和</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小组的要求重新提交响应文件，并由其法定代表人或授权代表签字或者加盖公章。由授权代表签字的，应当附法定代表人授权书。供应商为自然人的，应当由本人签字并附身份证明。</w:t>
      </w:r>
    </w:p>
    <w:p w14:paraId="214074AB">
      <w:pPr>
        <w:pStyle w:val="11"/>
        <w:widowControl/>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文件能够详细列明采购标的的技术、服务要求的，</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结束后，</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小组应当要求所有继续参加</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的供应商在规定时间内提交最后报价，提交最后报价的供应商不得少于3家。</w:t>
      </w:r>
    </w:p>
    <w:p w14:paraId="463D5ABB">
      <w:pPr>
        <w:pStyle w:val="11"/>
        <w:widowControl/>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文件不能详细列明采购标的的技术、服务要求，需经</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由供应商提供最终设计方案或解决方案的，</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结束后，</w:t>
      </w:r>
      <w:r>
        <w:rPr>
          <w:rFonts w:hint="eastAsia" w:ascii="宋体" w:hAnsi="宋体" w:cs="宋体"/>
          <w:color w:val="auto"/>
          <w:kern w:val="0"/>
          <w:sz w:val="24"/>
          <w:szCs w:val="24"/>
          <w:lang w:val="en-US" w:eastAsia="zh-CN" w:bidi="ar-SA"/>
        </w:rPr>
        <w:t>招标</w:t>
      </w:r>
      <w:r>
        <w:rPr>
          <w:rFonts w:hint="eastAsia" w:ascii="宋体" w:hAnsi="宋体" w:eastAsia="宋体" w:cs="宋体"/>
          <w:color w:val="auto"/>
          <w:kern w:val="0"/>
          <w:sz w:val="24"/>
          <w:szCs w:val="24"/>
          <w:lang w:val="en-US" w:eastAsia="zh-CN" w:bidi="ar-SA"/>
        </w:rPr>
        <w:t>小组应当按照少数服从多数的原则投票推荐3家以上供应商的设计方案或者解决方案，并要求其在规定时间内提交最后报价。</w:t>
      </w:r>
    </w:p>
    <w:p w14:paraId="267A5EF0">
      <w:pPr>
        <w:pStyle w:val="11"/>
        <w:widowControl/>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最后报价是供应商响应文件的有效组成部分。</w:t>
      </w:r>
    </w:p>
    <w:p w14:paraId="5EF8638D">
      <w:pPr>
        <w:rPr>
          <w:rFonts w:hint="eastAsia" w:ascii="宋体" w:hAnsi="宋体" w:eastAsia="宋体" w:cs="宋体"/>
          <w:color w:val="auto"/>
          <w:kern w:val="0"/>
          <w:sz w:val="24"/>
          <w:szCs w:val="24"/>
          <w:lang w:val="en-US" w:eastAsia="zh-CN" w:bidi="ar-SA"/>
        </w:rPr>
      </w:pPr>
    </w:p>
    <w:p w14:paraId="5BE4F1D5">
      <w:pPr>
        <w:rPr>
          <w:rFonts w:hint="eastAsia" w:ascii="宋体" w:hAnsi="宋体" w:eastAsia="宋体" w:cs="宋体"/>
          <w:color w:val="auto"/>
          <w:kern w:val="0"/>
          <w:sz w:val="24"/>
          <w:szCs w:val="24"/>
          <w:lang w:val="en-US" w:eastAsia="zh-CN" w:bidi="ar-SA"/>
        </w:rPr>
      </w:pPr>
      <w:bookmarkStart w:id="30" w:name="_Toc459227391"/>
      <w:bookmarkStart w:id="31" w:name="_Toc480368417"/>
      <w:bookmarkStart w:id="32" w:name="_Toc459223865"/>
      <w:bookmarkStart w:id="33" w:name="_Toc459227624"/>
      <w:bookmarkStart w:id="34" w:name="_Toc468535832"/>
      <w:bookmarkStart w:id="35" w:name="_Toc480368588"/>
      <w:bookmarkStart w:id="36" w:name="_Toc459297231"/>
      <w:bookmarkStart w:id="37" w:name="_Toc459226641"/>
      <w:r>
        <w:rPr>
          <w:rFonts w:hint="eastAsia" w:ascii="宋体" w:hAnsi="宋体" w:eastAsia="宋体" w:cs="宋体"/>
          <w:color w:val="auto"/>
          <w:kern w:val="0"/>
          <w:sz w:val="24"/>
          <w:szCs w:val="24"/>
          <w:lang w:val="en-US" w:eastAsia="zh-CN" w:bidi="ar-SA"/>
        </w:rPr>
        <w:t>二、评标标准</w:t>
      </w:r>
      <w:bookmarkEnd w:id="30"/>
      <w:bookmarkEnd w:id="31"/>
      <w:bookmarkEnd w:id="32"/>
      <w:bookmarkEnd w:id="33"/>
      <w:bookmarkEnd w:id="34"/>
      <w:bookmarkEnd w:id="35"/>
      <w:bookmarkEnd w:id="36"/>
      <w:bookmarkEnd w:id="37"/>
    </w:p>
    <w:tbl>
      <w:tblPr>
        <w:tblStyle w:val="13"/>
        <w:tblW w:w="5272"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5"/>
        <w:gridCol w:w="1234"/>
        <w:gridCol w:w="1301"/>
        <w:gridCol w:w="4502"/>
        <w:gridCol w:w="982"/>
        <w:gridCol w:w="1014"/>
      </w:tblGrid>
      <w:tr w14:paraId="3385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36" w:type="pct"/>
            <w:gridSpan w:val="2"/>
            <w:vMerge w:val="restart"/>
            <w:noWrap w:val="0"/>
            <w:vAlign w:val="center"/>
          </w:tcPr>
          <w:p w14:paraId="4700A33C">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评分因素</w:t>
            </w:r>
          </w:p>
        </w:tc>
        <w:tc>
          <w:tcPr>
            <w:tcW w:w="661" w:type="pct"/>
            <w:vMerge w:val="restart"/>
            <w:noWrap w:val="0"/>
            <w:vAlign w:val="center"/>
          </w:tcPr>
          <w:p w14:paraId="12054176">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评分点</w:t>
            </w:r>
          </w:p>
        </w:tc>
        <w:tc>
          <w:tcPr>
            <w:tcW w:w="2287" w:type="pct"/>
            <w:vMerge w:val="restart"/>
            <w:noWrap w:val="0"/>
            <w:vAlign w:val="center"/>
          </w:tcPr>
          <w:p w14:paraId="58726F1A">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评分标准</w:t>
            </w:r>
          </w:p>
        </w:tc>
        <w:tc>
          <w:tcPr>
            <w:tcW w:w="1014" w:type="pct"/>
            <w:gridSpan w:val="2"/>
            <w:noWrap w:val="0"/>
            <w:vAlign w:val="center"/>
          </w:tcPr>
          <w:p w14:paraId="7FF33F53">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评审意见</w:t>
            </w:r>
          </w:p>
        </w:tc>
      </w:tr>
      <w:tr w14:paraId="3A8E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36" w:type="pct"/>
            <w:gridSpan w:val="2"/>
            <w:vMerge w:val="continue"/>
            <w:noWrap w:val="0"/>
            <w:vAlign w:val="center"/>
          </w:tcPr>
          <w:p w14:paraId="74364168">
            <w:pPr>
              <w:jc w:val="center"/>
              <w:rPr>
                <w:rFonts w:hint="eastAsia" w:ascii="宋体" w:hAnsi="宋体" w:eastAsia="宋体" w:cs="宋体"/>
                <w:color w:val="auto"/>
                <w:kern w:val="0"/>
                <w:sz w:val="24"/>
                <w:szCs w:val="24"/>
                <w:lang w:val="en-US" w:eastAsia="zh-CN" w:bidi="ar-SA"/>
              </w:rPr>
            </w:pPr>
          </w:p>
        </w:tc>
        <w:tc>
          <w:tcPr>
            <w:tcW w:w="661" w:type="pct"/>
            <w:vMerge w:val="continue"/>
            <w:noWrap w:val="0"/>
            <w:vAlign w:val="center"/>
          </w:tcPr>
          <w:p w14:paraId="7A1E124F">
            <w:pPr>
              <w:jc w:val="center"/>
              <w:rPr>
                <w:rFonts w:hint="eastAsia" w:ascii="宋体" w:hAnsi="宋体" w:eastAsia="宋体" w:cs="宋体"/>
                <w:color w:val="auto"/>
                <w:kern w:val="0"/>
                <w:sz w:val="24"/>
                <w:szCs w:val="24"/>
                <w:lang w:val="en-US" w:eastAsia="zh-CN" w:bidi="ar-SA"/>
              </w:rPr>
            </w:pPr>
          </w:p>
        </w:tc>
        <w:tc>
          <w:tcPr>
            <w:tcW w:w="2287" w:type="pct"/>
            <w:vMerge w:val="continue"/>
            <w:noWrap w:val="0"/>
            <w:vAlign w:val="center"/>
          </w:tcPr>
          <w:p w14:paraId="4C918679">
            <w:pPr>
              <w:jc w:val="center"/>
              <w:rPr>
                <w:rFonts w:hint="eastAsia" w:ascii="宋体" w:hAnsi="宋体" w:eastAsia="宋体" w:cs="宋体"/>
                <w:color w:val="auto"/>
                <w:kern w:val="0"/>
                <w:sz w:val="24"/>
                <w:szCs w:val="24"/>
                <w:lang w:val="en-US" w:eastAsia="zh-CN" w:bidi="ar-SA"/>
              </w:rPr>
            </w:pPr>
          </w:p>
        </w:tc>
        <w:tc>
          <w:tcPr>
            <w:tcW w:w="499" w:type="pct"/>
            <w:noWrap w:val="0"/>
            <w:vAlign w:val="center"/>
          </w:tcPr>
          <w:p w14:paraId="655FAAAE">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是</w:t>
            </w:r>
          </w:p>
        </w:tc>
        <w:tc>
          <w:tcPr>
            <w:tcW w:w="515" w:type="pct"/>
            <w:noWrap w:val="0"/>
            <w:vAlign w:val="center"/>
          </w:tcPr>
          <w:p w14:paraId="2D8D2FCF">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否</w:t>
            </w:r>
          </w:p>
        </w:tc>
      </w:tr>
      <w:tr w14:paraId="7478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409" w:type="pct"/>
            <w:vMerge w:val="restart"/>
            <w:noWrap w:val="0"/>
            <w:vAlign w:val="center"/>
          </w:tcPr>
          <w:p w14:paraId="242D0804">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初步评审</w:t>
            </w:r>
          </w:p>
        </w:tc>
        <w:tc>
          <w:tcPr>
            <w:tcW w:w="627" w:type="pct"/>
            <w:vMerge w:val="restart"/>
            <w:noWrap w:val="0"/>
            <w:vAlign w:val="center"/>
          </w:tcPr>
          <w:p w14:paraId="5DAB834D">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资格检查</w:t>
            </w:r>
          </w:p>
        </w:tc>
        <w:tc>
          <w:tcPr>
            <w:tcW w:w="661" w:type="pct"/>
            <w:noWrap w:val="0"/>
            <w:vAlign w:val="center"/>
          </w:tcPr>
          <w:p w14:paraId="695C5945">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具备承担民事责任的能力</w:t>
            </w:r>
          </w:p>
        </w:tc>
        <w:tc>
          <w:tcPr>
            <w:tcW w:w="2287" w:type="pct"/>
            <w:noWrap w:val="0"/>
            <w:vAlign w:val="center"/>
          </w:tcPr>
          <w:p w14:paraId="5AF3026D">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如供应商是企业，应提供在工商部门注册有效的营业执照；如供应商是事业单位，应提供有效的事业单位法人证书；供应商为非企业专业服务机构的，应提供执业许可证等证明文件；</w:t>
            </w:r>
          </w:p>
        </w:tc>
        <w:tc>
          <w:tcPr>
            <w:tcW w:w="0" w:type="auto"/>
            <w:noWrap w:val="0"/>
            <w:vAlign w:val="center"/>
          </w:tcPr>
          <w:p w14:paraId="351D6CAD">
            <w:pPr>
              <w:jc w:val="left"/>
              <w:rPr>
                <w:rFonts w:hint="eastAsia" w:ascii="宋体" w:hAnsi="宋体" w:eastAsia="宋体" w:cs="宋体"/>
                <w:color w:val="auto"/>
                <w:kern w:val="0"/>
                <w:sz w:val="24"/>
                <w:szCs w:val="24"/>
                <w:lang w:val="en-US" w:eastAsia="zh-CN" w:bidi="ar-SA"/>
              </w:rPr>
            </w:pPr>
          </w:p>
        </w:tc>
        <w:tc>
          <w:tcPr>
            <w:tcW w:w="0" w:type="auto"/>
            <w:noWrap w:val="0"/>
            <w:vAlign w:val="center"/>
          </w:tcPr>
          <w:p w14:paraId="0DC16D08">
            <w:pPr>
              <w:jc w:val="left"/>
              <w:rPr>
                <w:rFonts w:hint="eastAsia" w:ascii="宋体" w:hAnsi="宋体" w:eastAsia="宋体" w:cs="宋体"/>
                <w:color w:val="auto"/>
                <w:kern w:val="0"/>
                <w:sz w:val="24"/>
                <w:szCs w:val="24"/>
                <w:lang w:val="en-US" w:eastAsia="zh-CN" w:bidi="ar-SA"/>
              </w:rPr>
            </w:pPr>
          </w:p>
        </w:tc>
      </w:tr>
      <w:tr w14:paraId="67EC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409" w:type="pct"/>
            <w:vMerge w:val="continue"/>
            <w:noWrap w:val="0"/>
            <w:vAlign w:val="center"/>
          </w:tcPr>
          <w:p w14:paraId="6A28A612">
            <w:pPr>
              <w:jc w:val="left"/>
              <w:rPr>
                <w:rFonts w:hint="eastAsia" w:ascii="宋体" w:hAnsi="宋体" w:eastAsia="宋体" w:cs="宋体"/>
                <w:color w:val="auto"/>
                <w:kern w:val="0"/>
                <w:sz w:val="24"/>
                <w:szCs w:val="24"/>
                <w:lang w:val="en-US" w:eastAsia="zh-CN" w:bidi="ar-SA"/>
              </w:rPr>
            </w:pPr>
          </w:p>
        </w:tc>
        <w:tc>
          <w:tcPr>
            <w:tcW w:w="627" w:type="pct"/>
            <w:vMerge w:val="continue"/>
            <w:noWrap w:val="0"/>
            <w:vAlign w:val="center"/>
          </w:tcPr>
          <w:p w14:paraId="1220E46C">
            <w:pPr>
              <w:jc w:val="left"/>
              <w:rPr>
                <w:rFonts w:hint="eastAsia" w:ascii="宋体" w:hAnsi="宋体" w:eastAsia="宋体" w:cs="宋体"/>
                <w:color w:val="auto"/>
                <w:kern w:val="0"/>
                <w:sz w:val="24"/>
                <w:szCs w:val="24"/>
                <w:lang w:val="en-US" w:eastAsia="zh-CN" w:bidi="ar-SA"/>
              </w:rPr>
            </w:pPr>
          </w:p>
        </w:tc>
        <w:tc>
          <w:tcPr>
            <w:tcW w:w="661" w:type="pct"/>
            <w:noWrap w:val="0"/>
            <w:vAlign w:val="center"/>
          </w:tcPr>
          <w:p w14:paraId="6BD13A0F">
            <w:pPr>
              <w:pStyle w:val="31"/>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法人和授权代表资格</w:t>
            </w:r>
          </w:p>
        </w:tc>
        <w:tc>
          <w:tcPr>
            <w:tcW w:w="2287" w:type="pct"/>
            <w:noWrap w:val="0"/>
            <w:vAlign w:val="center"/>
          </w:tcPr>
          <w:p w14:paraId="7D592EBF">
            <w:pPr>
              <w:pStyle w:val="31"/>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是否具备有效的法定代表人身份证明文件及法定代表人授权委托书（法人组织提供授权委托书、其他组织提供负责人授权书、自然人提供身份证明文件）</w:t>
            </w:r>
          </w:p>
        </w:tc>
        <w:tc>
          <w:tcPr>
            <w:tcW w:w="0" w:type="auto"/>
            <w:noWrap w:val="0"/>
            <w:vAlign w:val="center"/>
          </w:tcPr>
          <w:p w14:paraId="6F14D514">
            <w:pPr>
              <w:jc w:val="left"/>
              <w:rPr>
                <w:rFonts w:hint="eastAsia" w:ascii="宋体" w:hAnsi="宋体" w:eastAsia="宋体" w:cs="宋体"/>
                <w:color w:val="auto"/>
                <w:kern w:val="0"/>
                <w:sz w:val="24"/>
                <w:szCs w:val="24"/>
                <w:lang w:val="en-US" w:eastAsia="zh-CN" w:bidi="ar-SA"/>
              </w:rPr>
            </w:pPr>
          </w:p>
        </w:tc>
        <w:tc>
          <w:tcPr>
            <w:tcW w:w="0" w:type="auto"/>
            <w:noWrap w:val="0"/>
            <w:vAlign w:val="center"/>
          </w:tcPr>
          <w:p w14:paraId="370423D4">
            <w:pPr>
              <w:jc w:val="left"/>
              <w:rPr>
                <w:rFonts w:hint="eastAsia" w:ascii="宋体" w:hAnsi="宋体" w:eastAsia="宋体" w:cs="宋体"/>
                <w:color w:val="auto"/>
                <w:kern w:val="0"/>
                <w:sz w:val="24"/>
                <w:szCs w:val="24"/>
                <w:lang w:val="en-US" w:eastAsia="zh-CN" w:bidi="ar-SA"/>
              </w:rPr>
            </w:pPr>
          </w:p>
        </w:tc>
      </w:tr>
      <w:tr w14:paraId="1AAE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trPr>
        <w:tc>
          <w:tcPr>
            <w:tcW w:w="409" w:type="pct"/>
            <w:vMerge w:val="continue"/>
            <w:noWrap w:val="0"/>
            <w:vAlign w:val="center"/>
          </w:tcPr>
          <w:p w14:paraId="5C3AA40F">
            <w:pPr>
              <w:jc w:val="left"/>
              <w:rPr>
                <w:rFonts w:hint="eastAsia" w:ascii="宋体" w:hAnsi="宋体" w:eastAsia="宋体" w:cs="宋体"/>
                <w:color w:val="auto"/>
                <w:kern w:val="0"/>
                <w:sz w:val="24"/>
                <w:szCs w:val="24"/>
                <w:lang w:val="en-US" w:eastAsia="zh-CN" w:bidi="ar-SA"/>
              </w:rPr>
            </w:pPr>
          </w:p>
        </w:tc>
        <w:tc>
          <w:tcPr>
            <w:tcW w:w="627" w:type="pct"/>
            <w:vMerge w:val="continue"/>
            <w:noWrap w:val="0"/>
            <w:vAlign w:val="center"/>
          </w:tcPr>
          <w:p w14:paraId="3E9FC588">
            <w:pPr>
              <w:jc w:val="left"/>
              <w:rPr>
                <w:rFonts w:hint="eastAsia" w:ascii="宋体" w:hAnsi="宋体" w:eastAsia="宋体" w:cs="宋体"/>
                <w:color w:val="auto"/>
                <w:kern w:val="0"/>
                <w:sz w:val="24"/>
                <w:szCs w:val="24"/>
                <w:lang w:val="en-US" w:eastAsia="zh-CN" w:bidi="ar-SA"/>
              </w:rPr>
            </w:pPr>
          </w:p>
        </w:tc>
        <w:tc>
          <w:tcPr>
            <w:tcW w:w="661" w:type="pct"/>
            <w:noWrap w:val="0"/>
            <w:vAlign w:val="center"/>
          </w:tcPr>
          <w:p w14:paraId="4BB6A7D8">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投标保证金</w:t>
            </w:r>
          </w:p>
        </w:tc>
        <w:tc>
          <w:tcPr>
            <w:tcW w:w="2287" w:type="pct"/>
            <w:noWrap w:val="0"/>
            <w:vAlign w:val="center"/>
          </w:tcPr>
          <w:p w14:paraId="259B2343">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投标人需提供有效的投标保证金缴纳凭证</w:t>
            </w:r>
          </w:p>
        </w:tc>
        <w:tc>
          <w:tcPr>
            <w:tcW w:w="0" w:type="auto"/>
            <w:noWrap w:val="0"/>
            <w:vAlign w:val="center"/>
          </w:tcPr>
          <w:p w14:paraId="1939425A">
            <w:pPr>
              <w:jc w:val="left"/>
              <w:rPr>
                <w:rFonts w:hint="eastAsia" w:ascii="宋体" w:hAnsi="宋体" w:eastAsia="宋体" w:cs="宋体"/>
                <w:color w:val="auto"/>
                <w:kern w:val="0"/>
                <w:sz w:val="24"/>
                <w:szCs w:val="24"/>
                <w:lang w:val="en-US" w:eastAsia="zh-CN" w:bidi="ar-SA"/>
              </w:rPr>
            </w:pPr>
          </w:p>
        </w:tc>
        <w:tc>
          <w:tcPr>
            <w:tcW w:w="0" w:type="auto"/>
            <w:noWrap w:val="0"/>
            <w:vAlign w:val="center"/>
          </w:tcPr>
          <w:p w14:paraId="47E07C62">
            <w:pPr>
              <w:jc w:val="left"/>
              <w:rPr>
                <w:rFonts w:hint="eastAsia" w:ascii="宋体" w:hAnsi="宋体" w:eastAsia="宋体" w:cs="宋体"/>
                <w:color w:val="auto"/>
                <w:kern w:val="0"/>
                <w:sz w:val="24"/>
                <w:szCs w:val="24"/>
                <w:lang w:val="en-US" w:eastAsia="zh-CN" w:bidi="ar-SA"/>
              </w:rPr>
            </w:pPr>
          </w:p>
        </w:tc>
      </w:tr>
      <w:tr w14:paraId="676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2" w:hRule="atLeast"/>
        </w:trPr>
        <w:tc>
          <w:tcPr>
            <w:tcW w:w="409" w:type="pct"/>
            <w:vMerge w:val="continue"/>
            <w:noWrap w:val="0"/>
            <w:vAlign w:val="center"/>
          </w:tcPr>
          <w:p w14:paraId="5C26F294">
            <w:pPr>
              <w:jc w:val="left"/>
              <w:rPr>
                <w:rFonts w:hint="eastAsia" w:ascii="宋体" w:hAnsi="宋体" w:eastAsia="宋体" w:cs="宋体"/>
                <w:color w:val="auto"/>
                <w:kern w:val="0"/>
                <w:sz w:val="24"/>
                <w:szCs w:val="24"/>
                <w:lang w:val="en-US" w:eastAsia="zh-CN" w:bidi="ar-SA"/>
              </w:rPr>
            </w:pPr>
          </w:p>
        </w:tc>
        <w:tc>
          <w:tcPr>
            <w:tcW w:w="627" w:type="pct"/>
            <w:vMerge w:val="continue"/>
            <w:noWrap w:val="0"/>
            <w:vAlign w:val="center"/>
          </w:tcPr>
          <w:p w14:paraId="59FBA227">
            <w:pPr>
              <w:jc w:val="left"/>
              <w:rPr>
                <w:rFonts w:hint="eastAsia" w:ascii="宋体" w:hAnsi="宋体" w:eastAsia="宋体" w:cs="宋体"/>
                <w:color w:val="auto"/>
                <w:kern w:val="0"/>
                <w:sz w:val="24"/>
                <w:szCs w:val="24"/>
                <w:lang w:val="en-US" w:eastAsia="zh-CN" w:bidi="ar-SA"/>
              </w:rPr>
            </w:pPr>
          </w:p>
        </w:tc>
        <w:tc>
          <w:tcPr>
            <w:tcW w:w="661" w:type="pct"/>
            <w:noWrap w:val="0"/>
            <w:vAlign w:val="center"/>
          </w:tcPr>
          <w:p w14:paraId="221CF250">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近三年内在经营活动中没有重大违法记录的书面证明</w:t>
            </w:r>
          </w:p>
        </w:tc>
        <w:tc>
          <w:tcPr>
            <w:tcW w:w="2287" w:type="pct"/>
            <w:noWrap w:val="0"/>
            <w:vAlign w:val="center"/>
          </w:tcPr>
          <w:p w14:paraId="4ED61C39">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提供参加政府采购活动近三年无重大违法记录声明书</w:t>
            </w:r>
          </w:p>
        </w:tc>
        <w:tc>
          <w:tcPr>
            <w:tcW w:w="0" w:type="auto"/>
            <w:noWrap w:val="0"/>
            <w:vAlign w:val="center"/>
          </w:tcPr>
          <w:p w14:paraId="175B37C0">
            <w:pPr>
              <w:jc w:val="left"/>
              <w:rPr>
                <w:rFonts w:hint="eastAsia" w:ascii="宋体" w:hAnsi="宋体" w:eastAsia="宋体" w:cs="宋体"/>
                <w:color w:val="auto"/>
                <w:kern w:val="0"/>
                <w:sz w:val="24"/>
                <w:szCs w:val="24"/>
                <w:lang w:val="en-US" w:eastAsia="zh-CN" w:bidi="ar-SA"/>
              </w:rPr>
            </w:pPr>
          </w:p>
        </w:tc>
        <w:tc>
          <w:tcPr>
            <w:tcW w:w="0" w:type="auto"/>
            <w:noWrap w:val="0"/>
            <w:vAlign w:val="center"/>
          </w:tcPr>
          <w:p w14:paraId="3FFE87A2">
            <w:pPr>
              <w:jc w:val="left"/>
              <w:rPr>
                <w:rFonts w:hint="eastAsia" w:ascii="宋体" w:hAnsi="宋体" w:eastAsia="宋体" w:cs="宋体"/>
                <w:color w:val="auto"/>
                <w:kern w:val="0"/>
                <w:sz w:val="24"/>
                <w:szCs w:val="24"/>
                <w:lang w:val="en-US" w:eastAsia="zh-CN" w:bidi="ar-SA"/>
              </w:rPr>
            </w:pPr>
          </w:p>
        </w:tc>
      </w:tr>
      <w:tr w14:paraId="10A0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8" w:hRule="atLeast"/>
        </w:trPr>
        <w:tc>
          <w:tcPr>
            <w:tcW w:w="409" w:type="pct"/>
            <w:vMerge w:val="continue"/>
            <w:noWrap w:val="0"/>
            <w:vAlign w:val="center"/>
          </w:tcPr>
          <w:p w14:paraId="2E044911">
            <w:pPr>
              <w:jc w:val="left"/>
              <w:rPr>
                <w:rFonts w:hint="eastAsia" w:ascii="宋体" w:hAnsi="宋体" w:eastAsia="宋体" w:cs="宋体"/>
                <w:color w:val="auto"/>
                <w:kern w:val="0"/>
                <w:sz w:val="24"/>
                <w:szCs w:val="24"/>
                <w:lang w:val="en-US" w:eastAsia="zh-CN" w:bidi="ar-SA"/>
              </w:rPr>
            </w:pPr>
          </w:p>
        </w:tc>
        <w:tc>
          <w:tcPr>
            <w:tcW w:w="627" w:type="pct"/>
            <w:vMerge w:val="continue"/>
            <w:noWrap w:val="0"/>
            <w:vAlign w:val="center"/>
          </w:tcPr>
          <w:p w14:paraId="0D9A2C06">
            <w:pPr>
              <w:jc w:val="left"/>
              <w:rPr>
                <w:rFonts w:hint="eastAsia" w:ascii="宋体" w:hAnsi="宋体" w:eastAsia="宋体" w:cs="宋体"/>
                <w:color w:val="auto"/>
                <w:kern w:val="0"/>
                <w:sz w:val="24"/>
                <w:szCs w:val="24"/>
                <w:lang w:val="en-US" w:eastAsia="zh-CN" w:bidi="ar-SA"/>
              </w:rPr>
            </w:pPr>
          </w:p>
        </w:tc>
        <w:tc>
          <w:tcPr>
            <w:tcW w:w="661" w:type="pct"/>
            <w:noWrap w:val="0"/>
            <w:vAlign w:val="center"/>
          </w:tcPr>
          <w:p w14:paraId="1C4185E7">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信用中国”网站或“中国政府采购网”查询结果</w:t>
            </w:r>
          </w:p>
        </w:tc>
        <w:tc>
          <w:tcPr>
            <w:tcW w:w="2287" w:type="pct"/>
            <w:noWrap w:val="0"/>
            <w:vAlign w:val="center"/>
          </w:tcPr>
          <w:p w14:paraId="5B074154">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查询结果（全部包含）：1）未被列入失信被执行人；2）未被列入重大税收违法案件当事人名单的投标人；3）未被列入政府采购严重违法失信行为记录名单。</w:t>
            </w:r>
          </w:p>
        </w:tc>
        <w:tc>
          <w:tcPr>
            <w:tcW w:w="499" w:type="pct"/>
            <w:noWrap w:val="0"/>
            <w:vAlign w:val="center"/>
          </w:tcPr>
          <w:p w14:paraId="62DABE15">
            <w:pPr>
              <w:jc w:val="left"/>
              <w:rPr>
                <w:rFonts w:hint="eastAsia" w:ascii="宋体" w:hAnsi="宋体" w:eastAsia="宋体" w:cs="宋体"/>
                <w:color w:val="auto"/>
                <w:kern w:val="0"/>
                <w:sz w:val="24"/>
                <w:szCs w:val="24"/>
                <w:lang w:val="en-US" w:eastAsia="zh-CN" w:bidi="ar-SA"/>
              </w:rPr>
            </w:pPr>
          </w:p>
        </w:tc>
        <w:tc>
          <w:tcPr>
            <w:tcW w:w="515" w:type="pct"/>
            <w:noWrap w:val="0"/>
            <w:vAlign w:val="center"/>
          </w:tcPr>
          <w:p w14:paraId="5B7665CC">
            <w:pPr>
              <w:jc w:val="left"/>
              <w:rPr>
                <w:rFonts w:hint="eastAsia" w:ascii="宋体" w:hAnsi="宋体" w:eastAsia="宋体" w:cs="宋体"/>
                <w:color w:val="auto"/>
                <w:kern w:val="0"/>
                <w:sz w:val="24"/>
                <w:szCs w:val="24"/>
                <w:lang w:val="en-US" w:eastAsia="zh-CN" w:bidi="ar-SA"/>
              </w:rPr>
            </w:pPr>
          </w:p>
        </w:tc>
      </w:tr>
      <w:tr w14:paraId="37A6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7" w:hRule="atLeast"/>
        </w:trPr>
        <w:tc>
          <w:tcPr>
            <w:tcW w:w="409" w:type="pct"/>
            <w:vMerge w:val="continue"/>
            <w:noWrap w:val="0"/>
            <w:vAlign w:val="center"/>
          </w:tcPr>
          <w:p w14:paraId="513ACD01">
            <w:pPr>
              <w:jc w:val="left"/>
              <w:rPr>
                <w:rFonts w:hint="eastAsia" w:ascii="宋体" w:hAnsi="宋体" w:eastAsia="宋体" w:cs="宋体"/>
                <w:color w:val="auto"/>
                <w:kern w:val="0"/>
                <w:sz w:val="24"/>
                <w:szCs w:val="24"/>
                <w:lang w:val="en-US" w:eastAsia="zh-CN" w:bidi="ar-SA"/>
              </w:rPr>
            </w:pPr>
          </w:p>
        </w:tc>
        <w:tc>
          <w:tcPr>
            <w:tcW w:w="627" w:type="pct"/>
            <w:noWrap w:val="0"/>
            <w:vAlign w:val="center"/>
          </w:tcPr>
          <w:p w14:paraId="0DDBB60E">
            <w:pPr>
              <w:jc w:val="left"/>
              <w:rPr>
                <w:rFonts w:hint="eastAsia" w:ascii="宋体" w:hAnsi="宋体" w:eastAsia="宋体" w:cs="宋体"/>
                <w:color w:val="auto"/>
                <w:kern w:val="0"/>
                <w:sz w:val="24"/>
                <w:szCs w:val="24"/>
                <w:lang w:val="en-US" w:eastAsia="zh-CN" w:bidi="ar-SA"/>
              </w:rPr>
            </w:pPr>
          </w:p>
        </w:tc>
        <w:tc>
          <w:tcPr>
            <w:tcW w:w="661" w:type="pct"/>
            <w:noWrap w:val="0"/>
            <w:vAlign w:val="center"/>
          </w:tcPr>
          <w:p w14:paraId="3DCF7F54">
            <w:pPr>
              <w:pStyle w:val="32"/>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资质证书</w:t>
            </w:r>
          </w:p>
        </w:tc>
        <w:tc>
          <w:tcPr>
            <w:tcW w:w="2287" w:type="pct"/>
            <w:noWrap w:val="0"/>
            <w:vAlign w:val="center"/>
          </w:tcPr>
          <w:p w14:paraId="552A354F">
            <w:pPr>
              <w:pStyle w:val="32"/>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全国工业产品生产许可证、印刷经营许可证（牵扯有印刷产品的供应商提供）、型式检验报告等资质（提供原件或复印件加盖公章）</w:t>
            </w:r>
          </w:p>
        </w:tc>
        <w:tc>
          <w:tcPr>
            <w:tcW w:w="499" w:type="pct"/>
            <w:noWrap w:val="0"/>
            <w:vAlign w:val="center"/>
          </w:tcPr>
          <w:p w14:paraId="71328309">
            <w:pPr>
              <w:jc w:val="left"/>
              <w:rPr>
                <w:rFonts w:hint="eastAsia" w:ascii="宋体" w:hAnsi="宋体" w:eastAsia="宋体" w:cs="宋体"/>
                <w:color w:val="auto"/>
                <w:kern w:val="0"/>
                <w:sz w:val="24"/>
                <w:szCs w:val="24"/>
                <w:lang w:val="en-US" w:eastAsia="zh-CN" w:bidi="ar-SA"/>
              </w:rPr>
            </w:pPr>
          </w:p>
        </w:tc>
        <w:tc>
          <w:tcPr>
            <w:tcW w:w="515" w:type="pct"/>
            <w:noWrap w:val="0"/>
            <w:vAlign w:val="center"/>
          </w:tcPr>
          <w:p w14:paraId="4785C00E">
            <w:pPr>
              <w:jc w:val="left"/>
              <w:rPr>
                <w:rFonts w:hint="eastAsia" w:ascii="宋体" w:hAnsi="宋体" w:eastAsia="宋体" w:cs="宋体"/>
                <w:color w:val="auto"/>
                <w:kern w:val="0"/>
                <w:sz w:val="24"/>
                <w:szCs w:val="24"/>
                <w:lang w:val="en-US" w:eastAsia="zh-CN" w:bidi="ar-SA"/>
              </w:rPr>
            </w:pPr>
          </w:p>
        </w:tc>
      </w:tr>
      <w:tr w14:paraId="25EE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409" w:type="pct"/>
            <w:vMerge w:val="continue"/>
            <w:noWrap w:val="0"/>
            <w:vAlign w:val="center"/>
          </w:tcPr>
          <w:p w14:paraId="57597540">
            <w:pPr>
              <w:jc w:val="left"/>
              <w:rPr>
                <w:rFonts w:hint="eastAsia" w:ascii="宋体" w:hAnsi="宋体" w:eastAsia="宋体" w:cs="宋体"/>
                <w:color w:val="auto"/>
                <w:kern w:val="0"/>
                <w:sz w:val="24"/>
                <w:szCs w:val="24"/>
                <w:lang w:val="en-US" w:eastAsia="zh-CN" w:bidi="ar-SA"/>
              </w:rPr>
            </w:pPr>
          </w:p>
        </w:tc>
        <w:tc>
          <w:tcPr>
            <w:tcW w:w="627" w:type="pct"/>
            <w:vMerge w:val="restart"/>
            <w:noWrap w:val="0"/>
            <w:vAlign w:val="center"/>
          </w:tcPr>
          <w:p w14:paraId="191A1E01">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符合性检查</w:t>
            </w:r>
          </w:p>
        </w:tc>
        <w:tc>
          <w:tcPr>
            <w:tcW w:w="661" w:type="pct"/>
            <w:noWrap w:val="0"/>
            <w:vAlign w:val="center"/>
          </w:tcPr>
          <w:p w14:paraId="540E23A1">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投标人名称</w:t>
            </w:r>
          </w:p>
        </w:tc>
        <w:tc>
          <w:tcPr>
            <w:tcW w:w="2287" w:type="pct"/>
            <w:noWrap w:val="0"/>
            <w:vAlign w:val="center"/>
          </w:tcPr>
          <w:p w14:paraId="4BEBD0D3">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是否与营业执照、税务登记证、资质证书一致</w:t>
            </w:r>
          </w:p>
        </w:tc>
        <w:tc>
          <w:tcPr>
            <w:tcW w:w="0" w:type="auto"/>
            <w:noWrap w:val="0"/>
            <w:vAlign w:val="center"/>
          </w:tcPr>
          <w:p w14:paraId="58969C4E">
            <w:pPr>
              <w:jc w:val="left"/>
              <w:rPr>
                <w:rFonts w:hint="eastAsia" w:ascii="宋体" w:hAnsi="宋体" w:eastAsia="宋体" w:cs="宋体"/>
                <w:color w:val="auto"/>
                <w:kern w:val="0"/>
                <w:sz w:val="24"/>
                <w:szCs w:val="24"/>
                <w:lang w:val="en-US" w:eastAsia="zh-CN" w:bidi="ar-SA"/>
              </w:rPr>
            </w:pPr>
          </w:p>
        </w:tc>
        <w:tc>
          <w:tcPr>
            <w:tcW w:w="0" w:type="auto"/>
            <w:noWrap w:val="0"/>
            <w:vAlign w:val="center"/>
          </w:tcPr>
          <w:p w14:paraId="464C32A0">
            <w:pPr>
              <w:jc w:val="left"/>
              <w:rPr>
                <w:rFonts w:hint="eastAsia" w:ascii="宋体" w:hAnsi="宋体" w:eastAsia="宋体" w:cs="宋体"/>
                <w:color w:val="auto"/>
                <w:kern w:val="0"/>
                <w:sz w:val="24"/>
                <w:szCs w:val="24"/>
                <w:lang w:val="en-US" w:eastAsia="zh-CN" w:bidi="ar-SA"/>
              </w:rPr>
            </w:pPr>
          </w:p>
        </w:tc>
      </w:tr>
      <w:tr w14:paraId="7637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409" w:type="pct"/>
            <w:vMerge w:val="continue"/>
            <w:noWrap w:val="0"/>
            <w:vAlign w:val="center"/>
          </w:tcPr>
          <w:p w14:paraId="3A245A0F">
            <w:pPr>
              <w:jc w:val="left"/>
              <w:rPr>
                <w:rFonts w:hint="eastAsia" w:ascii="宋体" w:hAnsi="宋体" w:eastAsia="宋体" w:cs="宋体"/>
                <w:color w:val="auto"/>
                <w:kern w:val="0"/>
                <w:sz w:val="24"/>
                <w:szCs w:val="24"/>
                <w:lang w:val="en-US" w:eastAsia="zh-CN" w:bidi="ar-SA"/>
              </w:rPr>
            </w:pPr>
          </w:p>
        </w:tc>
        <w:tc>
          <w:tcPr>
            <w:tcW w:w="627" w:type="pct"/>
            <w:vMerge w:val="continue"/>
            <w:noWrap w:val="0"/>
            <w:vAlign w:val="center"/>
          </w:tcPr>
          <w:p w14:paraId="18547803">
            <w:pPr>
              <w:jc w:val="left"/>
              <w:rPr>
                <w:rFonts w:hint="eastAsia" w:ascii="宋体" w:hAnsi="宋体" w:eastAsia="宋体" w:cs="宋体"/>
                <w:color w:val="auto"/>
                <w:kern w:val="0"/>
                <w:sz w:val="24"/>
                <w:szCs w:val="24"/>
                <w:lang w:val="en-US" w:eastAsia="zh-CN" w:bidi="ar-SA"/>
              </w:rPr>
            </w:pPr>
          </w:p>
        </w:tc>
        <w:tc>
          <w:tcPr>
            <w:tcW w:w="661" w:type="pct"/>
            <w:noWrap w:val="0"/>
            <w:vAlign w:val="center"/>
          </w:tcPr>
          <w:p w14:paraId="1F03C496">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投标报价</w:t>
            </w:r>
          </w:p>
        </w:tc>
        <w:tc>
          <w:tcPr>
            <w:tcW w:w="2287" w:type="pct"/>
            <w:noWrap w:val="0"/>
            <w:vAlign w:val="center"/>
          </w:tcPr>
          <w:p w14:paraId="3A2A1045">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只有一个有效报价且未超过采购预算</w:t>
            </w:r>
            <w:r>
              <w:rPr>
                <w:rFonts w:hint="eastAsia" w:ascii="宋体" w:hAnsi="宋体" w:cs="宋体"/>
                <w:color w:val="auto"/>
                <w:kern w:val="0"/>
                <w:sz w:val="24"/>
                <w:szCs w:val="24"/>
                <w:lang w:val="en-US" w:eastAsia="zh-CN" w:bidi="ar-SA"/>
              </w:rPr>
              <w:t>单价</w:t>
            </w:r>
          </w:p>
        </w:tc>
        <w:tc>
          <w:tcPr>
            <w:tcW w:w="0" w:type="auto"/>
            <w:noWrap w:val="0"/>
            <w:vAlign w:val="center"/>
          </w:tcPr>
          <w:p w14:paraId="49FBB6C3">
            <w:pPr>
              <w:jc w:val="left"/>
              <w:rPr>
                <w:rFonts w:hint="eastAsia" w:ascii="宋体" w:hAnsi="宋体" w:eastAsia="宋体" w:cs="宋体"/>
                <w:color w:val="auto"/>
                <w:kern w:val="0"/>
                <w:sz w:val="24"/>
                <w:szCs w:val="24"/>
                <w:lang w:val="en-US" w:eastAsia="zh-CN" w:bidi="ar-SA"/>
              </w:rPr>
            </w:pPr>
          </w:p>
        </w:tc>
        <w:tc>
          <w:tcPr>
            <w:tcW w:w="0" w:type="auto"/>
            <w:noWrap w:val="0"/>
            <w:vAlign w:val="center"/>
          </w:tcPr>
          <w:p w14:paraId="67B3324C">
            <w:pPr>
              <w:jc w:val="left"/>
              <w:rPr>
                <w:rFonts w:hint="eastAsia" w:ascii="宋体" w:hAnsi="宋体" w:eastAsia="宋体" w:cs="宋体"/>
                <w:color w:val="auto"/>
                <w:kern w:val="0"/>
                <w:sz w:val="24"/>
                <w:szCs w:val="24"/>
                <w:lang w:val="en-US" w:eastAsia="zh-CN" w:bidi="ar-SA"/>
              </w:rPr>
            </w:pPr>
          </w:p>
        </w:tc>
      </w:tr>
      <w:tr w14:paraId="1B1C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9" w:type="pct"/>
            <w:vMerge w:val="continue"/>
            <w:noWrap w:val="0"/>
            <w:vAlign w:val="center"/>
          </w:tcPr>
          <w:p w14:paraId="3E807F36">
            <w:pPr>
              <w:jc w:val="left"/>
              <w:rPr>
                <w:rFonts w:hint="eastAsia" w:ascii="宋体" w:hAnsi="宋体" w:eastAsia="宋体" w:cs="宋体"/>
                <w:color w:val="auto"/>
                <w:kern w:val="0"/>
                <w:sz w:val="24"/>
                <w:szCs w:val="24"/>
                <w:lang w:val="en-US" w:eastAsia="zh-CN" w:bidi="ar-SA"/>
              </w:rPr>
            </w:pPr>
          </w:p>
        </w:tc>
        <w:tc>
          <w:tcPr>
            <w:tcW w:w="627" w:type="pct"/>
            <w:vMerge w:val="continue"/>
            <w:noWrap w:val="0"/>
            <w:vAlign w:val="center"/>
          </w:tcPr>
          <w:p w14:paraId="2C517171">
            <w:pPr>
              <w:jc w:val="left"/>
              <w:rPr>
                <w:rFonts w:hint="eastAsia" w:ascii="宋体" w:hAnsi="宋体" w:eastAsia="宋体" w:cs="宋体"/>
                <w:color w:val="auto"/>
                <w:kern w:val="0"/>
                <w:sz w:val="24"/>
                <w:szCs w:val="24"/>
                <w:lang w:val="en-US" w:eastAsia="zh-CN" w:bidi="ar-SA"/>
              </w:rPr>
            </w:pPr>
          </w:p>
        </w:tc>
        <w:tc>
          <w:tcPr>
            <w:tcW w:w="661" w:type="pct"/>
            <w:noWrap w:val="0"/>
            <w:vAlign w:val="center"/>
          </w:tcPr>
          <w:p w14:paraId="12A62D59">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投标有效期</w:t>
            </w:r>
          </w:p>
        </w:tc>
        <w:tc>
          <w:tcPr>
            <w:tcW w:w="2287" w:type="pct"/>
            <w:noWrap w:val="0"/>
            <w:vAlign w:val="center"/>
          </w:tcPr>
          <w:p w14:paraId="51A37326">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符合投标人须知前附表的规定</w:t>
            </w:r>
          </w:p>
        </w:tc>
        <w:tc>
          <w:tcPr>
            <w:tcW w:w="0" w:type="auto"/>
            <w:noWrap w:val="0"/>
            <w:vAlign w:val="center"/>
          </w:tcPr>
          <w:p w14:paraId="0447A9A9">
            <w:pPr>
              <w:jc w:val="left"/>
              <w:rPr>
                <w:rFonts w:hint="eastAsia" w:ascii="宋体" w:hAnsi="宋体" w:eastAsia="宋体" w:cs="宋体"/>
                <w:color w:val="auto"/>
                <w:kern w:val="0"/>
                <w:sz w:val="24"/>
                <w:szCs w:val="24"/>
                <w:lang w:val="en-US" w:eastAsia="zh-CN" w:bidi="ar-SA"/>
              </w:rPr>
            </w:pPr>
          </w:p>
        </w:tc>
        <w:tc>
          <w:tcPr>
            <w:tcW w:w="0" w:type="auto"/>
            <w:noWrap w:val="0"/>
            <w:vAlign w:val="center"/>
          </w:tcPr>
          <w:p w14:paraId="7E9D3843">
            <w:pPr>
              <w:jc w:val="left"/>
              <w:rPr>
                <w:rFonts w:hint="eastAsia" w:ascii="宋体" w:hAnsi="宋体" w:eastAsia="宋体" w:cs="宋体"/>
                <w:color w:val="auto"/>
                <w:kern w:val="0"/>
                <w:sz w:val="24"/>
                <w:szCs w:val="24"/>
                <w:lang w:val="en-US" w:eastAsia="zh-CN" w:bidi="ar-SA"/>
              </w:rPr>
            </w:pPr>
          </w:p>
        </w:tc>
      </w:tr>
      <w:tr w14:paraId="35D9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409" w:type="pct"/>
            <w:vMerge w:val="continue"/>
            <w:noWrap w:val="0"/>
            <w:vAlign w:val="center"/>
          </w:tcPr>
          <w:p w14:paraId="1D0A87F0">
            <w:pPr>
              <w:jc w:val="left"/>
              <w:rPr>
                <w:rFonts w:hint="eastAsia" w:ascii="宋体" w:hAnsi="宋体" w:eastAsia="宋体" w:cs="宋体"/>
                <w:color w:val="auto"/>
                <w:kern w:val="0"/>
                <w:sz w:val="24"/>
                <w:szCs w:val="24"/>
                <w:lang w:val="en-US" w:eastAsia="zh-CN" w:bidi="ar-SA"/>
              </w:rPr>
            </w:pPr>
          </w:p>
        </w:tc>
        <w:tc>
          <w:tcPr>
            <w:tcW w:w="627" w:type="pct"/>
            <w:vMerge w:val="continue"/>
            <w:noWrap w:val="0"/>
            <w:vAlign w:val="center"/>
          </w:tcPr>
          <w:p w14:paraId="09B705D3">
            <w:pPr>
              <w:jc w:val="left"/>
              <w:rPr>
                <w:rFonts w:hint="eastAsia" w:ascii="宋体" w:hAnsi="宋体" w:eastAsia="宋体" w:cs="宋体"/>
                <w:color w:val="auto"/>
                <w:kern w:val="0"/>
                <w:sz w:val="24"/>
                <w:szCs w:val="24"/>
                <w:lang w:val="en-US" w:eastAsia="zh-CN" w:bidi="ar-SA"/>
              </w:rPr>
            </w:pPr>
          </w:p>
        </w:tc>
        <w:tc>
          <w:tcPr>
            <w:tcW w:w="661" w:type="pct"/>
            <w:noWrap w:val="0"/>
            <w:vAlign w:val="center"/>
          </w:tcPr>
          <w:p w14:paraId="36C6A21E">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其他要求</w:t>
            </w:r>
          </w:p>
        </w:tc>
        <w:tc>
          <w:tcPr>
            <w:tcW w:w="2287" w:type="pct"/>
            <w:noWrap w:val="0"/>
            <w:vAlign w:val="center"/>
          </w:tcPr>
          <w:p w14:paraId="504468AE">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投标文件未附有采购人不能接受的条件或不符合招标文件的其他要求</w:t>
            </w:r>
          </w:p>
        </w:tc>
        <w:tc>
          <w:tcPr>
            <w:tcW w:w="0" w:type="auto"/>
            <w:noWrap w:val="0"/>
            <w:vAlign w:val="center"/>
          </w:tcPr>
          <w:p w14:paraId="796EDA08">
            <w:pPr>
              <w:jc w:val="left"/>
              <w:rPr>
                <w:rFonts w:hint="eastAsia" w:ascii="宋体" w:hAnsi="宋体" w:eastAsia="宋体" w:cs="宋体"/>
                <w:color w:val="auto"/>
                <w:kern w:val="0"/>
                <w:sz w:val="24"/>
                <w:szCs w:val="24"/>
                <w:lang w:val="en-US" w:eastAsia="zh-CN" w:bidi="ar-SA"/>
              </w:rPr>
            </w:pPr>
          </w:p>
        </w:tc>
        <w:tc>
          <w:tcPr>
            <w:tcW w:w="0" w:type="auto"/>
            <w:noWrap w:val="0"/>
            <w:vAlign w:val="center"/>
          </w:tcPr>
          <w:p w14:paraId="175D10FD">
            <w:pPr>
              <w:jc w:val="left"/>
              <w:rPr>
                <w:rFonts w:hint="eastAsia" w:ascii="宋体" w:hAnsi="宋体" w:eastAsia="宋体" w:cs="宋体"/>
                <w:color w:val="auto"/>
                <w:kern w:val="0"/>
                <w:sz w:val="24"/>
                <w:szCs w:val="24"/>
                <w:lang w:val="en-US" w:eastAsia="zh-CN" w:bidi="ar-SA"/>
              </w:rPr>
            </w:pPr>
          </w:p>
        </w:tc>
      </w:tr>
      <w:tr w14:paraId="243E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409" w:type="pct"/>
            <w:vMerge w:val="continue"/>
            <w:noWrap w:val="0"/>
            <w:vAlign w:val="center"/>
          </w:tcPr>
          <w:p w14:paraId="0FE6C454">
            <w:pPr>
              <w:jc w:val="left"/>
              <w:rPr>
                <w:rFonts w:hint="eastAsia" w:ascii="宋体" w:hAnsi="宋体" w:eastAsia="宋体" w:cs="宋体"/>
                <w:color w:val="auto"/>
                <w:kern w:val="0"/>
                <w:sz w:val="24"/>
                <w:szCs w:val="24"/>
                <w:lang w:val="en-US" w:eastAsia="zh-CN" w:bidi="ar-SA"/>
              </w:rPr>
            </w:pPr>
          </w:p>
        </w:tc>
        <w:tc>
          <w:tcPr>
            <w:tcW w:w="627" w:type="pct"/>
            <w:vMerge w:val="continue"/>
            <w:noWrap w:val="0"/>
            <w:vAlign w:val="center"/>
          </w:tcPr>
          <w:p w14:paraId="4139587B">
            <w:pPr>
              <w:jc w:val="left"/>
              <w:rPr>
                <w:rFonts w:hint="eastAsia" w:ascii="宋体" w:hAnsi="宋体" w:eastAsia="宋体" w:cs="宋体"/>
                <w:color w:val="auto"/>
                <w:kern w:val="0"/>
                <w:sz w:val="24"/>
                <w:szCs w:val="24"/>
                <w:lang w:val="en-US" w:eastAsia="zh-CN" w:bidi="ar-SA"/>
              </w:rPr>
            </w:pPr>
          </w:p>
        </w:tc>
        <w:tc>
          <w:tcPr>
            <w:tcW w:w="661" w:type="pct"/>
            <w:noWrap w:val="0"/>
            <w:vAlign w:val="center"/>
          </w:tcPr>
          <w:p w14:paraId="61F23F1A">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符合国家、行业技术标准的要求</w:t>
            </w:r>
          </w:p>
        </w:tc>
        <w:tc>
          <w:tcPr>
            <w:tcW w:w="2287" w:type="pct"/>
            <w:noWrap w:val="0"/>
            <w:vAlign w:val="center"/>
          </w:tcPr>
          <w:p w14:paraId="10D77035">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符合国家、行业技术标准的要求</w:t>
            </w:r>
          </w:p>
        </w:tc>
        <w:tc>
          <w:tcPr>
            <w:tcW w:w="0" w:type="auto"/>
            <w:noWrap w:val="0"/>
            <w:vAlign w:val="center"/>
          </w:tcPr>
          <w:p w14:paraId="3AA96110">
            <w:pPr>
              <w:jc w:val="left"/>
              <w:rPr>
                <w:rFonts w:hint="eastAsia" w:ascii="宋体" w:hAnsi="宋体" w:eastAsia="宋体" w:cs="宋体"/>
                <w:color w:val="auto"/>
                <w:kern w:val="0"/>
                <w:sz w:val="24"/>
                <w:szCs w:val="24"/>
                <w:lang w:val="en-US" w:eastAsia="zh-CN" w:bidi="ar-SA"/>
              </w:rPr>
            </w:pPr>
          </w:p>
        </w:tc>
        <w:tc>
          <w:tcPr>
            <w:tcW w:w="0" w:type="auto"/>
            <w:noWrap w:val="0"/>
            <w:vAlign w:val="center"/>
          </w:tcPr>
          <w:p w14:paraId="0FAE0F83">
            <w:pPr>
              <w:jc w:val="left"/>
              <w:rPr>
                <w:rFonts w:hint="eastAsia" w:ascii="宋体" w:hAnsi="宋体" w:eastAsia="宋体" w:cs="宋体"/>
                <w:color w:val="auto"/>
                <w:kern w:val="0"/>
                <w:sz w:val="24"/>
                <w:szCs w:val="24"/>
                <w:lang w:val="en-US" w:eastAsia="zh-CN" w:bidi="ar-SA"/>
              </w:rPr>
            </w:pPr>
          </w:p>
        </w:tc>
      </w:tr>
      <w:tr w14:paraId="37F2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trPr>
        <w:tc>
          <w:tcPr>
            <w:tcW w:w="409" w:type="pct"/>
            <w:vMerge w:val="continue"/>
            <w:noWrap w:val="0"/>
            <w:vAlign w:val="center"/>
          </w:tcPr>
          <w:p w14:paraId="3CC9AC04">
            <w:pPr>
              <w:jc w:val="left"/>
              <w:rPr>
                <w:rFonts w:hint="eastAsia" w:ascii="宋体" w:hAnsi="宋体" w:eastAsia="宋体" w:cs="宋体"/>
                <w:color w:val="auto"/>
                <w:kern w:val="0"/>
                <w:sz w:val="24"/>
                <w:szCs w:val="24"/>
                <w:lang w:val="en-US" w:eastAsia="zh-CN" w:bidi="ar-SA"/>
              </w:rPr>
            </w:pPr>
          </w:p>
        </w:tc>
        <w:tc>
          <w:tcPr>
            <w:tcW w:w="627" w:type="pct"/>
            <w:vMerge w:val="continue"/>
            <w:noWrap w:val="0"/>
            <w:vAlign w:val="center"/>
          </w:tcPr>
          <w:p w14:paraId="1EE9D217">
            <w:pPr>
              <w:jc w:val="left"/>
              <w:rPr>
                <w:rFonts w:hint="eastAsia" w:ascii="宋体" w:hAnsi="宋体" w:eastAsia="宋体" w:cs="宋体"/>
                <w:color w:val="auto"/>
                <w:kern w:val="0"/>
                <w:sz w:val="24"/>
                <w:szCs w:val="24"/>
                <w:lang w:val="en-US" w:eastAsia="zh-CN" w:bidi="ar-SA"/>
              </w:rPr>
            </w:pPr>
          </w:p>
        </w:tc>
        <w:tc>
          <w:tcPr>
            <w:tcW w:w="661" w:type="pct"/>
            <w:noWrap w:val="0"/>
            <w:vAlign w:val="center"/>
          </w:tcPr>
          <w:p w14:paraId="772449FA">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投标文件签署</w:t>
            </w:r>
          </w:p>
        </w:tc>
        <w:tc>
          <w:tcPr>
            <w:tcW w:w="2287" w:type="pct"/>
            <w:noWrap w:val="0"/>
            <w:vAlign w:val="center"/>
          </w:tcPr>
          <w:p w14:paraId="05249847">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符合招标文件要求在规定区域加盖单位电子公章</w:t>
            </w:r>
          </w:p>
        </w:tc>
        <w:tc>
          <w:tcPr>
            <w:tcW w:w="0" w:type="auto"/>
            <w:noWrap w:val="0"/>
            <w:vAlign w:val="center"/>
          </w:tcPr>
          <w:p w14:paraId="288F91B3">
            <w:pPr>
              <w:jc w:val="left"/>
              <w:rPr>
                <w:rFonts w:hint="eastAsia" w:ascii="宋体" w:hAnsi="宋体" w:eastAsia="宋体" w:cs="宋体"/>
                <w:color w:val="auto"/>
                <w:kern w:val="0"/>
                <w:sz w:val="24"/>
                <w:szCs w:val="24"/>
                <w:lang w:val="en-US" w:eastAsia="zh-CN" w:bidi="ar-SA"/>
              </w:rPr>
            </w:pPr>
          </w:p>
        </w:tc>
        <w:tc>
          <w:tcPr>
            <w:tcW w:w="0" w:type="auto"/>
            <w:noWrap w:val="0"/>
            <w:vAlign w:val="center"/>
          </w:tcPr>
          <w:p w14:paraId="58DFB6D0">
            <w:pPr>
              <w:jc w:val="left"/>
              <w:rPr>
                <w:rFonts w:hint="eastAsia" w:ascii="宋体" w:hAnsi="宋体" w:eastAsia="宋体" w:cs="宋体"/>
                <w:color w:val="auto"/>
                <w:kern w:val="0"/>
                <w:sz w:val="24"/>
                <w:szCs w:val="24"/>
                <w:lang w:val="en-US" w:eastAsia="zh-CN" w:bidi="ar-SA"/>
              </w:rPr>
            </w:pPr>
          </w:p>
        </w:tc>
      </w:tr>
    </w:tbl>
    <w:p w14:paraId="4DAC152A">
      <w:pPr>
        <w:rPr>
          <w:rFonts w:hint="eastAsia" w:ascii="宋体" w:hAnsi="宋体" w:eastAsia="宋体" w:cs="宋体"/>
          <w:color w:val="auto"/>
          <w:kern w:val="0"/>
          <w:sz w:val="24"/>
          <w:szCs w:val="24"/>
          <w:lang w:val="en-US" w:eastAsia="zh-CN" w:bidi="ar-SA"/>
        </w:rPr>
      </w:pPr>
    </w:p>
    <w:p w14:paraId="07B3DB31">
      <w:pPr>
        <w:rPr>
          <w:rFonts w:hint="eastAsia" w:ascii="宋体" w:hAnsi="宋体" w:eastAsia="宋体" w:cs="宋体"/>
          <w:color w:val="auto"/>
          <w:kern w:val="0"/>
          <w:sz w:val="24"/>
          <w:szCs w:val="24"/>
          <w:lang w:val="en-US" w:eastAsia="zh-CN" w:bidi="ar-SA"/>
        </w:rPr>
      </w:pPr>
    </w:p>
    <w:p w14:paraId="3936F4C2">
      <w:pPr>
        <w:rPr>
          <w:rFonts w:hint="eastAsia" w:ascii="宋体" w:hAnsi="宋体" w:eastAsia="宋体" w:cs="宋体"/>
          <w:color w:val="auto"/>
          <w:kern w:val="0"/>
          <w:sz w:val="24"/>
          <w:szCs w:val="24"/>
          <w:lang w:val="en-US" w:eastAsia="zh-CN" w:bidi="ar-SA"/>
        </w:rPr>
      </w:pPr>
    </w:p>
    <w:p w14:paraId="09908777">
      <w:pPr>
        <w:rPr>
          <w:rFonts w:hint="eastAsia" w:ascii="宋体" w:hAnsi="宋体" w:eastAsia="宋体" w:cs="宋体"/>
          <w:color w:val="auto"/>
          <w:kern w:val="0"/>
          <w:sz w:val="24"/>
          <w:szCs w:val="24"/>
          <w:lang w:val="en-US" w:eastAsia="zh-CN" w:bidi="ar-SA"/>
        </w:rPr>
      </w:pPr>
    </w:p>
    <w:p w14:paraId="1B14315E">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以上检查内容必须全部符合检查标准，否则为无效标。</w:t>
      </w:r>
    </w:p>
    <w:p w14:paraId="55314EC3">
      <w:pPr>
        <w:pStyle w:val="2"/>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br w:type="page"/>
      </w:r>
    </w:p>
    <w:p w14:paraId="5DF1269F">
      <w:pPr>
        <w:pStyle w:val="2"/>
        <w:rPr>
          <w:rFonts w:hint="eastAsia" w:ascii="宋体" w:hAnsi="宋体" w:eastAsia="宋体" w:cs="宋体"/>
          <w:color w:val="auto"/>
          <w:kern w:val="0"/>
          <w:sz w:val="24"/>
          <w:szCs w:val="24"/>
          <w:lang w:val="en-US" w:eastAsia="zh-CN" w:bidi="ar-SA"/>
        </w:rPr>
      </w:pPr>
    </w:p>
    <w:p w14:paraId="7FB35847">
      <w:pPr>
        <w:pStyle w:val="4"/>
        <w:rPr>
          <w:rFonts w:hint="eastAsia"/>
          <w:szCs w:val="36"/>
          <w:highlight w:val="white"/>
        </w:rPr>
      </w:pPr>
      <w:bookmarkStart w:id="38" w:name="_Toc456291537"/>
      <w:bookmarkStart w:id="39" w:name="_Toc456291479"/>
      <w:bookmarkStart w:id="40" w:name="_Toc3816821"/>
      <w:bookmarkStart w:id="41" w:name="_Toc456291165"/>
      <w:bookmarkStart w:id="42" w:name="_Toc456291354"/>
      <w:bookmarkStart w:id="43" w:name="_Toc456291280"/>
      <w:bookmarkStart w:id="44" w:name="_Toc456291260"/>
      <w:r>
        <w:rPr>
          <w:rFonts w:hint="eastAsia"/>
          <w:highlight w:val="none"/>
        </w:rPr>
        <w:t>第六章</w:t>
      </w:r>
      <w:r>
        <w:rPr>
          <w:sz w:val="28"/>
          <w:highlight w:val="none"/>
        </w:rPr>
        <w:t xml:space="preserve">  </w:t>
      </w:r>
      <w:r>
        <w:rPr>
          <w:rFonts w:hint="eastAsia"/>
          <w:szCs w:val="28"/>
          <w:highlight w:val="none"/>
          <w:lang w:eastAsia="zh-CN"/>
        </w:rPr>
        <w:t>投标文件</w:t>
      </w:r>
      <w:r>
        <w:rPr>
          <w:rFonts w:hint="eastAsia"/>
          <w:szCs w:val="36"/>
          <w:highlight w:val="none"/>
        </w:rPr>
        <w:t>格式</w:t>
      </w:r>
      <w:bookmarkEnd w:id="38"/>
      <w:bookmarkEnd w:id="39"/>
      <w:bookmarkEnd w:id="40"/>
      <w:bookmarkEnd w:id="41"/>
      <w:bookmarkEnd w:id="42"/>
      <w:bookmarkEnd w:id="43"/>
      <w:bookmarkEnd w:id="44"/>
    </w:p>
    <w:p w14:paraId="1AD8EEDC">
      <w:pPr>
        <w:rPr>
          <w:highlight w:val="red"/>
        </w:rPr>
      </w:pPr>
      <w:bookmarkStart w:id="45" w:name="EB297b5a8066974f08b314f18e85a8ad1d"/>
    </w:p>
    <w:p w14:paraId="1930163F">
      <w:pPr>
        <w:pStyle w:val="33"/>
        <w:spacing w:after="100" w:afterAutospacing="1" w:line="360" w:lineRule="auto"/>
        <w:jc w:val="center"/>
      </w:pPr>
      <w:r>
        <w:t>目  录</w:t>
      </w:r>
    </w:p>
    <w:p w14:paraId="5FE8306E">
      <w:pPr>
        <w:pStyle w:val="33"/>
        <w:spacing w:after="100" w:afterAutospacing="1" w:line="240" w:lineRule="auto"/>
      </w:pPr>
      <w:r>
        <w:rPr>
          <w:rFonts w:ascii="宋体" w:hAnsi="宋体" w:eastAsia="宋体" w:cs="宋体"/>
        </w:rPr>
        <w:t>一、投标文件封面</w:t>
      </w:r>
    </w:p>
    <w:p w14:paraId="326F07E5">
      <w:pPr>
        <w:pStyle w:val="33"/>
        <w:spacing w:after="100" w:afterAutospacing="1" w:line="240" w:lineRule="auto"/>
      </w:pPr>
      <w:r>
        <w:rPr>
          <w:rFonts w:ascii="宋体" w:hAnsi="宋体" w:eastAsia="宋体" w:cs="宋体"/>
        </w:rPr>
        <w:t>二、营业执照、组织机构代码证、税务登记证</w:t>
      </w:r>
    </w:p>
    <w:p w14:paraId="33EE0F57">
      <w:pPr>
        <w:pStyle w:val="33"/>
        <w:spacing w:after="100" w:afterAutospacing="1" w:line="240" w:lineRule="auto"/>
        <w:rPr>
          <w:rFonts w:hint="eastAsia" w:eastAsia="宋体"/>
          <w:lang w:eastAsia="zh-CN"/>
        </w:rPr>
      </w:pPr>
      <w:r>
        <w:rPr>
          <w:rFonts w:ascii="宋体" w:hAnsi="宋体" w:eastAsia="宋体" w:cs="宋体"/>
        </w:rPr>
        <w:t>三、投标保证金</w:t>
      </w:r>
      <w:r>
        <w:rPr>
          <w:rFonts w:hint="eastAsia" w:ascii="宋体" w:hAnsi="宋体" w:eastAsia="宋体" w:cs="宋体"/>
          <w:lang w:eastAsia="zh-CN"/>
        </w:rPr>
        <w:t>凭证</w:t>
      </w:r>
    </w:p>
    <w:p w14:paraId="7E29CF99">
      <w:pPr>
        <w:pStyle w:val="33"/>
        <w:spacing w:after="100" w:afterAutospacing="1" w:line="240" w:lineRule="auto"/>
      </w:pPr>
      <w:r>
        <w:rPr>
          <w:rFonts w:ascii="宋体" w:hAnsi="宋体" w:eastAsia="宋体" w:cs="宋体"/>
        </w:rPr>
        <w:t>四、其他声明材料</w:t>
      </w:r>
    </w:p>
    <w:p w14:paraId="5FB8D6D2">
      <w:pPr>
        <w:pStyle w:val="33"/>
        <w:spacing w:after="100" w:afterAutospacing="1" w:line="240" w:lineRule="auto"/>
        <w:rPr>
          <w:rFonts w:ascii="宋体" w:hAnsi="宋体" w:eastAsia="宋体" w:cs="宋体"/>
        </w:rPr>
      </w:pPr>
      <w:r>
        <w:rPr>
          <w:rFonts w:ascii="宋体" w:hAnsi="宋体" w:eastAsia="宋体" w:cs="宋体"/>
        </w:rPr>
        <w:t>五、不参与围标串标承诺书</w:t>
      </w:r>
    </w:p>
    <w:p w14:paraId="1FC64F91">
      <w:pPr>
        <w:pStyle w:val="33"/>
        <w:spacing w:after="100" w:afterAutospacing="1" w:line="240" w:lineRule="auto"/>
      </w:pPr>
      <w:r>
        <w:rPr>
          <w:rFonts w:hint="eastAsia" w:ascii="宋体" w:hAnsi="宋体" w:eastAsia="宋体" w:cs="宋体"/>
          <w:lang w:eastAsia="zh-CN"/>
        </w:rPr>
        <w:t>七</w:t>
      </w:r>
      <w:r>
        <w:rPr>
          <w:rFonts w:ascii="宋体" w:hAnsi="宋体" w:eastAsia="宋体" w:cs="宋体"/>
        </w:rPr>
        <w:t>、投标函</w:t>
      </w:r>
    </w:p>
    <w:p w14:paraId="7D7B1236">
      <w:pPr>
        <w:pStyle w:val="33"/>
        <w:spacing w:after="100" w:afterAutospacing="1" w:line="240" w:lineRule="auto"/>
      </w:pPr>
      <w:r>
        <w:rPr>
          <w:rFonts w:hint="eastAsia" w:ascii="宋体" w:hAnsi="宋体" w:eastAsia="宋体" w:cs="宋体"/>
          <w:lang w:eastAsia="zh-CN"/>
        </w:rPr>
        <w:t>八</w:t>
      </w:r>
      <w:r>
        <w:rPr>
          <w:rFonts w:ascii="宋体" w:hAnsi="宋体" w:eastAsia="宋体" w:cs="宋体"/>
        </w:rPr>
        <w:t>、开标一览表</w:t>
      </w:r>
    </w:p>
    <w:p w14:paraId="47D6DA22">
      <w:pPr>
        <w:pStyle w:val="33"/>
        <w:spacing w:after="100" w:afterAutospacing="1" w:line="240" w:lineRule="auto"/>
        <w:rPr>
          <w:rFonts w:hint="eastAsia" w:ascii="宋体" w:hAnsi="宋体" w:eastAsia="宋体" w:cs="宋体"/>
          <w:lang w:eastAsia="zh-CN"/>
        </w:rPr>
      </w:pPr>
      <w:r>
        <w:rPr>
          <w:rFonts w:hint="eastAsia" w:ascii="宋体" w:hAnsi="宋体" w:eastAsia="宋体" w:cs="宋体"/>
          <w:lang w:val="en-US" w:eastAsia="zh-CN"/>
        </w:rPr>
        <w:t>九</w:t>
      </w:r>
      <w:r>
        <w:rPr>
          <w:rFonts w:hint="eastAsia" w:ascii="宋体" w:hAnsi="宋体" w:eastAsia="宋体" w:cs="宋体"/>
          <w:lang w:eastAsia="zh-CN"/>
        </w:rPr>
        <w:t>、实质性响应一览表</w:t>
      </w:r>
    </w:p>
    <w:p w14:paraId="6576616A">
      <w:pPr>
        <w:numPr>
          <w:ilvl w:val="0"/>
          <w:numId w:val="0"/>
        </w:numPr>
        <w:spacing w:line="360" w:lineRule="auto"/>
        <w:jc w:val="both"/>
        <w:rPr>
          <w:rFonts w:hint="eastAsia"/>
          <w:lang w:eastAsia="zh-CN"/>
        </w:rPr>
      </w:pPr>
      <w:r>
        <w:rPr>
          <w:rFonts w:hint="eastAsia" w:ascii="宋体" w:hAnsi="宋体" w:eastAsia="宋体" w:cs="宋体"/>
          <w:kern w:val="0"/>
          <w:sz w:val="24"/>
          <w:szCs w:val="24"/>
          <w:lang w:eastAsia="zh-CN" w:bidi="ar-SA"/>
        </w:rPr>
        <w:t>十</w:t>
      </w:r>
      <w:r>
        <w:rPr>
          <w:rFonts w:hint="eastAsia" w:ascii="宋体" w:hAnsi="宋体" w:eastAsia="宋体" w:cs="宋体"/>
          <w:kern w:val="0"/>
          <w:sz w:val="24"/>
          <w:szCs w:val="24"/>
          <w:lang w:val="en-US" w:eastAsia="zh-CN" w:bidi="ar-SA"/>
        </w:rPr>
        <w:t>、投标人一般情况表</w:t>
      </w:r>
    </w:p>
    <w:p w14:paraId="55638443">
      <w:pPr>
        <w:pStyle w:val="33"/>
        <w:spacing w:after="100" w:afterAutospacing="1" w:line="360" w:lineRule="auto"/>
      </w:pPr>
      <w:r>
        <w:rPr>
          <w:rFonts w:hint="eastAsia" w:ascii="宋体" w:hAnsi="宋体" w:eastAsia="宋体" w:cs="宋体"/>
          <w:lang w:eastAsia="zh-CN"/>
        </w:rPr>
        <w:t>十</w:t>
      </w:r>
      <w:r>
        <w:rPr>
          <w:rFonts w:hint="eastAsia" w:ascii="宋体" w:hAnsi="宋体" w:eastAsia="宋体" w:cs="宋体"/>
          <w:lang w:val="en-US" w:eastAsia="zh-CN"/>
        </w:rPr>
        <w:t>一</w:t>
      </w:r>
      <w:r>
        <w:rPr>
          <w:rFonts w:ascii="宋体" w:hAnsi="宋体" w:eastAsia="宋体" w:cs="宋体"/>
        </w:rPr>
        <w:t>、货物、服务清单</w:t>
      </w:r>
    </w:p>
    <w:p w14:paraId="05D7496E">
      <w:pPr>
        <w:pStyle w:val="33"/>
        <w:spacing w:after="100" w:afterAutospacing="1" w:line="240" w:lineRule="auto"/>
      </w:pPr>
      <w:r>
        <w:rPr>
          <w:rFonts w:ascii="宋体" w:hAnsi="宋体" w:eastAsia="宋体" w:cs="宋体"/>
        </w:rPr>
        <w:t>十</w:t>
      </w:r>
      <w:r>
        <w:rPr>
          <w:rFonts w:hint="eastAsia" w:ascii="宋体" w:hAnsi="宋体" w:eastAsia="宋体" w:cs="宋体"/>
          <w:lang w:val="en-US" w:eastAsia="zh-CN"/>
        </w:rPr>
        <w:t>二</w:t>
      </w:r>
      <w:r>
        <w:rPr>
          <w:rFonts w:ascii="宋体" w:hAnsi="宋体" w:eastAsia="宋体" w:cs="宋体"/>
        </w:rPr>
        <w:t>、法定代表人授权书</w:t>
      </w:r>
    </w:p>
    <w:p w14:paraId="521B76D9">
      <w:pPr>
        <w:pStyle w:val="33"/>
        <w:spacing w:after="100" w:afterAutospacing="1" w:line="240" w:lineRule="auto"/>
      </w:pPr>
      <w:r>
        <w:rPr>
          <w:rFonts w:ascii="宋体" w:hAnsi="宋体" w:eastAsia="宋体" w:cs="宋体"/>
        </w:rPr>
        <w:t>十</w:t>
      </w:r>
      <w:r>
        <w:rPr>
          <w:rFonts w:hint="eastAsia" w:ascii="宋体" w:hAnsi="宋体" w:eastAsia="宋体" w:cs="宋体"/>
          <w:lang w:val="en-US" w:eastAsia="zh-CN"/>
        </w:rPr>
        <w:t>三</w:t>
      </w:r>
      <w:r>
        <w:rPr>
          <w:rFonts w:ascii="宋体" w:hAnsi="宋体" w:eastAsia="宋体" w:cs="宋体"/>
        </w:rPr>
        <w:t>、售后服务承诺</w:t>
      </w:r>
    </w:p>
    <w:p w14:paraId="70F25701">
      <w:pPr>
        <w:pStyle w:val="33"/>
        <w:spacing w:after="100" w:afterAutospacing="1" w:line="240" w:lineRule="auto"/>
      </w:pPr>
      <w:r>
        <w:rPr>
          <w:rFonts w:ascii="宋体" w:hAnsi="宋体" w:eastAsia="宋体" w:cs="宋体"/>
        </w:rPr>
        <w:t>十</w:t>
      </w:r>
      <w:r>
        <w:rPr>
          <w:rFonts w:hint="eastAsia" w:ascii="宋体" w:hAnsi="宋体" w:eastAsia="宋体" w:cs="宋体"/>
          <w:lang w:val="en-US" w:eastAsia="zh-CN"/>
        </w:rPr>
        <w:t>四</w:t>
      </w:r>
      <w:r>
        <w:rPr>
          <w:rFonts w:ascii="宋体" w:hAnsi="宋体" w:eastAsia="宋体" w:cs="宋体"/>
        </w:rPr>
        <w:t>、货物、服务介绍、项目建设（服务）方案</w:t>
      </w:r>
    </w:p>
    <w:p w14:paraId="62A974C2">
      <w:pPr>
        <w:pStyle w:val="33"/>
        <w:spacing w:after="100" w:afterAutospacing="1" w:line="240" w:lineRule="auto"/>
      </w:pPr>
      <w:r>
        <w:rPr>
          <w:rFonts w:ascii="宋体" w:hAnsi="宋体" w:eastAsia="宋体" w:cs="宋体"/>
        </w:rPr>
        <w:t>十</w:t>
      </w:r>
      <w:r>
        <w:rPr>
          <w:rFonts w:hint="eastAsia" w:ascii="宋体" w:hAnsi="宋体" w:eastAsia="宋体" w:cs="宋体"/>
          <w:lang w:val="en-US" w:eastAsia="zh-CN"/>
        </w:rPr>
        <w:t>五</w:t>
      </w:r>
      <w:r>
        <w:rPr>
          <w:rFonts w:ascii="宋体" w:hAnsi="宋体" w:eastAsia="宋体" w:cs="宋体"/>
        </w:rPr>
        <w:t>、</w:t>
      </w:r>
      <w:r>
        <w:rPr>
          <w:rFonts w:hint="eastAsia" w:ascii="宋体" w:hAnsi="宋体" w:eastAsia="宋体" w:cs="宋体"/>
          <w:lang w:eastAsia="zh-CN"/>
        </w:rPr>
        <w:t>招标</w:t>
      </w:r>
      <w:r>
        <w:rPr>
          <w:rFonts w:ascii="宋体" w:hAnsi="宋体" w:eastAsia="宋体" w:cs="宋体"/>
        </w:rPr>
        <w:t>供应商认为需提供的证明文件及其它资料</w:t>
      </w:r>
    </w:p>
    <w:p w14:paraId="5825B9E9">
      <w:pPr>
        <w:pStyle w:val="33"/>
        <w:spacing w:after="100" w:afterAutospacing="1" w:line="240" w:lineRule="auto"/>
      </w:pPr>
    </w:p>
    <w:p w14:paraId="606B82A7">
      <w:pPr>
        <w:spacing w:line="240" w:lineRule="auto"/>
        <w:rPr>
          <w:highlight w:val="red"/>
        </w:rPr>
      </w:pPr>
    </w:p>
    <w:p w14:paraId="4709520B">
      <w:pPr>
        <w:pStyle w:val="31"/>
        <w:spacing w:line="240" w:lineRule="auto"/>
        <w:outlineLvl w:val="2"/>
      </w:pPr>
      <w:r>
        <w:br w:type="page"/>
      </w:r>
    </w:p>
    <w:p w14:paraId="544FC6A3">
      <w:pPr>
        <w:pStyle w:val="31"/>
        <w:outlineLvl w:val="2"/>
      </w:pPr>
    </w:p>
    <w:p w14:paraId="401A159C">
      <w:pPr>
        <w:pStyle w:val="31"/>
        <w:outlineLvl w:val="2"/>
      </w:pPr>
      <w:r>
        <w:t>一、投标文件封面</w:t>
      </w:r>
    </w:p>
    <w:p w14:paraId="2622B77D">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b/>
          <w:bCs/>
          <w:sz w:val="32"/>
          <w:szCs w:val="32"/>
          <w:lang w:val="en-US" w:eastAsia="zh-CN"/>
        </w:rPr>
        <w:t>投标文件封面模板</w:t>
      </w:r>
    </w:p>
    <w:p w14:paraId="5C8C7C97">
      <w:pPr>
        <w:ind w:firstLine="4480" w:firstLineChars="1400"/>
        <w:jc w:val="right"/>
        <w:rPr>
          <w:rFonts w:hint="eastAsia" w:ascii="方正小标宋_GBK" w:hAnsi="方正小标宋_GBK" w:eastAsia="方正小标宋_GBK" w:cs="方正小标宋_GBK"/>
          <w:sz w:val="32"/>
          <w:szCs w:val="32"/>
          <w:lang w:val="en-US" w:eastAsia="zh-CN"/>
        </w:rPr>
      </w:pPr>
    </w:p>
    <w:p w14:paraId="20C8191D">
      <w:pPr>
        <w:ind w:firstLine="4480" w:firstLineChars="1400"/>
        <w:jc w:val="right"/>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正（副）本</w:t>
      </w:r>
    </w:p>
    <w:p w14:paraId="7E79F13B">
      <w:pPr>
        <w:jc w:val="both"/>
        <w:rPr>
          <w:rFonts w:hint="eastAsia" w:ascii="方正小标宋_GBK" w:hAnsi="方正小标宋_GBK" w:eastAsia="方正小标宋_GBK" w:cs="方正小标宋_GBK"/>
          <w:sz w:val="32"/>
          <w:szCs w:val="32"/>
          <w:lang w:val="en-US" w:eastAsia="zh-CN"/>
        </w:rPr>
      </w:pPr>
    </w:p>
    <w:p w14:paraId="14BDCC42">
      <w:pPr>
        <w:jc w:val="center"/>
        <w:rPr>
          <w:rFonts w:hint="eastAsia" w:ascii="方正小标宋_GBK" w:hAnsi="方正小标宋_GBK" w:eastAsia="方正小标宋_GBK" w:cs="方正小标宋_GBK"/>
          <w:sz w:val="32"/>
          <w:szCs w:val="32"/>
          <w:lang w:val="en-US" w:eastAsia="zh-CN"/>
        </w:rPr>
      </w:pPr>
    </w:p>
    <w:p w14:paraId="6EE624C2">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（项目名称）投标文件</w:t>
      </w:r>
    </w:p>
    <w:p w14:paraId="4101750D">
      <w:pPr>
        <w:jc w:val="both"/>
        <w:rPr>
          <w:rFonts w:hint="eastAsia" w:ascii="方正小标宋_GBK" w:hAnsi="方正小标宋_GBK" w:eastAsia="方正小标宋_GBK" w:cs="方正小标宋_GBK"/>
          <w:sz w:val="32"/>
          <w:szCs w:val="32"/>
          <w:lang w:val="en-US" w:eastAsia="zh-CN"/>
        </w:rPr>
      </w:pPr>
    </w:p>
    <w:p w14:paraId="483AB809">
      <w:pPr>
        <w:jc w:val="both"/>
        <w:rPr>
          <w:rFonts w:hint="eastAsia" w:ascii="方正小标宋_GBK" w:hAnsi="方正小标宋_GBK" w:eastAsia="方正小标宋_GBK" w:cs="方正小标宋_GBK"/>
          <w:sz w:val="32"/>
          <w:szCs w:val="32"/>
          <w:lang w:val="en-US" w:eastAsia="zh-CN"/>
        </w:rPr>
      </w:pPr>
    </w:p>
    <w:p w14:paraId="635D1539">
      <w:pPr>
        <w:jc w:val="both"/>
        <w:rPr>
          <w:rFonts w:hint="eastAsia" w:ascii="方正小标宋_GBK" w:hAnsi="方正小标宋_GBK" w:eastAsia="方正小标宋_GBK" w:cs="方正小标宋_GBK"/>
          <w:sz w:val="32"/>
          <w:szCs w:val="32"/>
          <w:lang w:val="en-US" w:eastAsia="zh-CN"/>
        </w:rPr>
      </w:pPr>
    </w:p>
    <w:p w14:paraId="070C146C">
      <w:pPr>
        <w:jc w:val="both"/>
        <w:rPr>
          <w:rFonts w:hint="eastAsia" w:ascii="方正小标宋_GBK" w:hAnsi="方正小标宋_GBK" w:eastAsia="方正小标宋_GBK" w:cs="方正小标宋_GBK"/>
          <w:sz w:val="32"/>
          <w:szCs w:val="32"/>
          <w:lang w:val="en-US" w:eastAsia="zh-CN"/>
        </w:rPr>
      </w:pPr>
    </w:p>
    <w:p w14:paraId="27A8CA29">
      <w:pPr>
        <w:jc w:val="both"/>
        <w:rPr>
          <w:rFonts w:hint="eastAsia" w:ascii="方正小标宋_GBK" w:hAnsi="方正小标宋_GBK" w:eastAsia="方正小标宋_GBK" w:cs="方正小标宋_GBK"/>
          <w:sz w:val="32"/>
          <w:szCs w:val="32"/>
          <w:lang w:val="en-US" w:eastAsia="zh-CN"/>
        </w:rPr>
      </w:pPr>
    </w:p>
    <w:p w14:paraId="3445779D">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 xml:space="preserve">招标文件编号： </w:t>
      </w:r>
    </w:p>
    <w:p w14:paraId="0E65522E">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采购人：</w:t>
      </w:r>
    </w:p>
    <w:p w14:paraId="23FC4D85">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 xml:space="preserve">投标人名称：（加盖公章） </w:t>
      </w:r>
    </w:p>
    <w:p w14:paraId="485E97D5">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投标人详细地址：</w:t>
      </w:r>
    </w:p>
    <w:p w14:paraId="44A02599">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投标人联系电话：</w:t>
      </w:r>
    </w:p>
    <w:p w14:paraId="2886D0AD">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 xml:space="preserve">投标人统一的社会信用代码： </w:t>
      </w:r>
    </w:p>
    <w:p w14:paraId="36276E75">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投标日期： 年 月 日</w:t>
      </w:r>
    </w:p>
    <w:p w14:paraId="2E1B4E27">
      <w:pPr>
        <w:pStyle w:val="35"/>
        <w:spacing w:line="360" w:lineRule="auto"/>
        <w:jc w:val="center"/>
        <w:rPr>
          <w:rFonts w:hint="eastAsia" w:ascii="宋体" w:hAnsi="宋体"/>
          <w:sz w:val="24"/>
        </w:rPr>
      </w:pPr>
    </w:p>
    <w:p w14:paraId="5E09091C">
      <w:pPr>
        <w:jc w:val="center"/>
        <w:rPr>
          <w:rFonts w:hint="eastAsia" w:ascii="方正小标宋_GBK" w:hAnsi="方正小标宋_GBK" w:eastAsia="方正小标宋_GBK" w:cs="方正小标宋_GBK"/>
          <w:sz w:val="32"/>
          <w:szCs w:val="32"/>
          <w:lang w:val="en-US" w:eastAsia="zh-CN"/>
        </w:rPr>
      </w:pPr>
    </w:p>
    <w:p w14:paraId="7E7358B1">
      <w:pPr>
        <w:jc w:val="center"/>
        <w:rPr>
          <w:rFonts w:hint="eastAsia" w:ascii="方正小标宋_GBK" w:hAnsi="方正小标宋_GBK" w:eastAsia="方正小标宋_GBK" w:cs="方正小标宋_GBK"/>
          <w:sz w:val="32"/>
          <w:szCs w:val="32"/>
          <w:lang w:val="en-US" w:eastAsia="zh-CN"/>
        </w:rPr>
      </w:pPr>
    </w:p>
    <w:p w14:paraId="5D30CF04">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此文件于   年   月   日时前不得启封</w:t>
      </w:r>
    </w:p>
    <w:p w14:paraId="42BBDEA0">
      <w:pPr>
        <w:pStyle w:val="35"/>
        <w:spacing w:line="360" w:lineRule="auto"/>
        <w:jc w:val="center"/>
        <w:rPr>
          <w:rFonts w:hint="eastAsia" w:eastAsia="黑体"/>
          <w:b/>
          <w:sz w:val="72"/>
          <w:szCs w:val="72"/>
        </w:rPr>
      </w:pPr>
    </w:p>
    <w:p w14:paraId="292310D0">
      <w:pPr>
        <w:pStyle w:val="35"/>
        <w:spacing w:line="360" w:lineRule="auto"/>
        <w:jc w:val="center"/>
        <w:rPr>
          <w:rFonts w:hint="eastAsia" w:eastAsia="黑体"/>
          <w:b/>
          <w:sz w:val="72"/>
          <w:szCs w:val="72"/>
        </w:rPr>
      </w:pPr>
    </w:p>
    <w:p w14:paraId="0D1EA37F">
      <w:pPr>
        <w:pStyle w:val="36"/>
        <w:outlineLvl w:val="1"/>
      </w:pPr>
      <w:r>
        <w:t>二、资格审查资料</w:t>
      </w:r>
    </w:p>
    <w:p w14:paraId="690BD356">
      <w:pPr>
        <w:pStyle w:val="37"/>
        <w:outlineLvl w:val="2"/>
      </w:pPr>
      <w:r>
        <w:t>营业执照、组织机构代码证、税务登记证</w:t>
      </w:r>
    </w:p>
    <w:p w14:paraId="3F09696B">
      <w:pPr>
        <w:pStyle w:val="39"/>
        <w:ind w:left="0" w:firstLine="0"/>
        <w:rPr>
          <w:rFonts w:hint="eastAsia" w:ascii="宋体" w:hAnsi="宋体"/>
        </w:rPr>
      </w:pPr>
      <w:r>
        <w:rPr>
          <w:rFonts w:hint="eastAsia" w:ascii="宋体" w:hAnsi="宋体"/>
        </w:rPr>
        <w:t>说明：此处上传营业执照、组织机构代码证、税务登记证，如三证合一，只需要导入营业执照即可。</w:t>
      </w:r>
    </w:p>
    <w:p w14:paraId="28F5AA5B">
      <w:pPr>
        <w:pStyle w:val="33"/>
        <w:spacing w:after="100" w:afterAutospacing="1"/>
        <w:rPr>
          <w:rFonts w:ascii="黑体" w:hAnsi="黑体" w:eastAsia="黑体" w:cs="Times New Roman"/>
          <w:b/>
          <w:sz w:val="32"/>
          <w:szCs w:val="24"/>
          <w:lang w:bidi="ar-SA"/>
        </w:rPr>
      </w:pPr>
    </w:p>
    <w:p w14:paraId="18DC27B6">
      <w:pPr>
        <w:pStyle w:val="33"/>
        <w:spacing w:after="100" w:afterAutospacing="1"/>
        <w:rPr>
          <w:rFonts w:ascii="黑体" w:hAnsi="黑体" w:eastAsia="黑体" w:cs="Times New Roman"/>
          <w:b/>
          <w:sz w:val="32"/>
          <w:szCs w:val="24"/>
          <w:lang w:bidi="ar-SA"/>
        </w:rPr>
      </w:pPr>
    </w:p>
    <w:p w14:paraId="01FF6AFB">
      <w:pPr>
        <w:pStyle w:val="33"/>
        <w:numPr>
          <w:ilvl w:val="0"/>
          <w:numId w:val="0"/>
        </w:numPr>
        <w:spacing w:after="100" w:afterAutospacing="1"/>
        <w:ind w:left="200" w:leftChars="0"/>
        <w:rPr>
          <w:rFonts w:hint="eastAsia" w:ascii="黑体" w:hAnsi="黑体" w:eastAsia="黑体" w:cs="Times New Roman"/>
          <w:b/>
          <w:sz w:val="32"/>
          <w:szCs w:val="24"/>
          <w:lang w:eastAsia="zh-CN" w:bidi="ar-SA"/>
        </w:rPr>
      </w:pPr>
      <w:r>
        <w:rPr>
          <w:rFonts w:hint="eastAsia" w:ascii="黑体" w:hAnsi="黑体" w:eastAsia="黑体" w:cs="Times New Roman"/>
          <w:b/>
          <w:sz w:val="32"/>
          <w:szCs w:val="24"/>
          <w:lang w:eastAsia="zh-CN" w:bidi="ar-SA"/>
        </w:rPr>
        <w:t>三、</w:t>
      </w:r>
      <w:r>
        <w:rPr>
          <w:rFonts w:ascii="黑体" w:hAnsi="黑体" w:eastAsia="黑体" w:cs="Times New Roman"/>
          <w:b/>
          <w:sz w:val="32"/>
          <w:szCs w:val="24"/>
          <w:lang w:bidi="ar-SA"/>
        </w:rPr>
        <w:t>投标保证金</w:t>
      </w:r>
      <w:r>
        <w:rPr>
          <w:rFonts w:hint="eastAsia" w:ascii="黑体" w:hAnsi="黑体" w:eastAsia="黑体" w:cs="Times New Roman"/>
          <w:b/>
          <w:sz w:val="32"/>
          <w:szCs w:val="24"/>
          <w:lang w:eastAsia="zh-CN" w:bidi="ar-SA"/>
        </w:rPr>
        <w:t>凭证</w:t>
      </w:r>
    </w:p>
    <w:p w14:paraId="172380E4">
      <w:pPr>
        <w:pStyle w:val="33"/>
        <w:numPr>
          <w:ilvl w:val="0"/>
          <w:numId w:val="0"/>
        </w:numPr>
        <w:spacing w:after="100" w:afterAutospacing="1"/>
        <w:ind w:left="200" w:leftChars="0"/>
        <w:rPr>
          <w:rFonts w:hint="eastAsia" w:ascii="黑体" w:hAnsi="黑体" w:eastAsia="黑体" w:cs="Times New Roman"/>
          <w:b/>
          <w:sz w:val="32"/>
          <w:szCs w:val="24"/>
          <w:lang w:eastAsia="zh-CN" w:bidi="ar-SA"/>
        </w:rPr>
      </w:pPr>
      <w:r>
        <w:rPr>
          <w:rFonts w:hint="eastAsia" w:ascii="宋体" w:hAnsi="宋体"/>
        </w:rPr>
        <w:t>说明：此处上传投标保证金</w:t>
      </w:r>
      <w:r>
        <w:rPr>
          <w:rFonts w:hint="eastAsia" w:ascii="宋体" w:hAnsi="宋体"/>
          <w:lang w:eastAsia="zh-CN"/>
        </w:rPr>
        <w:t>凭证</w:t>
      </w:r>
    </w:p>
    <w:p w14:paraId="49153990">
      <w:pPr>
        <w:pStyle w:val="33"/>
        <w:numPr>
          <w:ilvl w:val="0"/>
          <w:numId w:val="0"/>
        </w:numPr>
        <w:spacing w:after="100" w:afterAutospacing="1"/>
        <w:ind w:left="200" w:leftChars="0"/>
        <w:rPr>
          <w:rFonts w:hint="eastAsia" w:ascii="黑体" w:hAnsi="黑体" w:eastAsia="黑体" w:cs="Times New Roman"/>
          <w:b/>
          <w:sz w:val="32"/>
          <w:szCs w:val="24"/>
          <w:lang w:eastAsia="zh-CN" w:bidi="ar-SA"/>
        </w:rPr>
      </w:pPr>
    </w:p>
    <w:p w14:paraId="0E8C8C2D">
      <w:pPr>
        <w:pStyle w:val="40"/>
        <w:outlineLvl w:val="2"/>
      </w:pPr>
      <w:r>
        <w:br w:type="page"/>
      </w:r>
      <w:r>
        <w:rPr>
          <w:rFonts w:hint="eastAsia"/>
          <w:lang w:eastAsia="zh-CN"/>
        </w:rPr>
        <w:t>四、</w:t>
      </w:r>
      <w:r>
        <w:t>其他声明材料</w:t>
      </w:r>
    </w:p>
    <w:p w14:paraId="0E22995A">
      <w:pPr>
        <w:pStyle w:val="41"/>
        <w:outlineLvl w:val="9"/>
        <w:rPr>
          <w:rFonts w:hint="eastAsia"/>
        </w:rPr>
      </w:pPr>
      <w:bookmarkStart w:id="46" w:name="_Toc6546"/>
      <w:r>
        <w:rPr>
          <w:rFonts w:hint="eastAsia"/>
        </w:rPr>
        <w:t>其他声明材料</w:t>
      </w:r>
      <w:bookmarkEnd w:id="46"/>
    </w:p>
    <w:p w14:paraId="5E33FB87">
      <w:pPr>
        <w:pStyle w:val="43"/>
        <w:rPr>
          <w:rFonts w:hint="eastAsia" w:ascii="宋体" w:hAnsi="宋体"/>
          <w:kern w:val="0"/>
          <w:sz w:val="24"/>
        </w:rPr>
      </w:pPr>
      <w:r>
        <w:rPr>
          <w:rFonts w:hint="eastAsia" w:ascii="宋体" w:hAnsi="宋体"/>
          <w:kern w:val="0"/>
          <w:sz w:val="24"/>
        </w:rPr>
        <w:t>1.供应商</w:t>
      </w:r>
      <w:r>
        <w:rPr>
          <w:rFonts w:hint="eastAsia" w:ascii="宋体" w:hAnsi="宋体"/>
          <w:kern w:val="0"/>
          <w:sz w:val="24"/>
          <w:lang w:eastAsia="zh-CN"/>
        </w:rPr>
        <w:t>设立的</w:t>
      </w:r>
      <w:r>
        <w:rPr>
          <w:rFonts w:hint="eastAsia" w:ascii="宋体" w:hAnsi="宋体"/>
          <w:kern w:val="0"/>
          <w:sz w:val="24"/>
        </w:rPr>
        <w:t>分公司或售后服务机构证明文件；</w:t>
      </w:r>
    </w:p>
    <w:p w14:paraId="6605B905">
      <w:pPr>
        <w:pStyle w:val="43"/>
        <w:rPr>
          <w:rFonts w:hint="eastAsia" w:ascii="宋体" w:hAnsi="宋体"/>
          <w:kern w:val="0"/>
          <w:sz w:val="24"/>
        </w:rPr>
      </w:pPr>
      <w:r>
        <w:rPr>
          <w:rFonts w:hint="eastAsia" w:ascii="宋体" w:hAnsi="宋体"/>
          <w:kern w:val="0"/>
          <w:sz w:val="24"/>
        </w:rPr>
        <w:t>2.类似项目业绩表；</w:t>
      </w:r>
    </w:p>
    <w:p w14:paraId="2C9E9C4F">
      <w:pPr>
        <w:pStyle w:val="42"/>
        <w:adjustRightInd w:val="0"/>
        <w:snapToGrid w:val="0"/>
        <w:spacing w:line="500" w:lineRule="exact"/>
        <w:rPr>
          <w:rFonts w:hint="eastAsia" w:ascii="宋体" w:hAnsi="宋体"/>
          <w:sz w:val="24"/>
          <w:szCs w:val="24"/>
        </w:rPr>
      </w:pPr>
      <w:r>
        <w:rPr>
          <w:rFonts w:hint="eastAsia" w:ascii="宋体" w:hAnsi="宋体"/>
          <w:sz w:val="24"/>
          <w:szCs w:val="24"/>
        </w:rPr>
        <w:t>附：类似项目业绩表</w:t>
      </w:r>
    </w:p>
    <w:p w14:paraId="6361D425">
      <w:pPr>
        <w:pStyle w:val="42"/>
        <w:adjustRightInd w:val="0"/>
        <w:snapToGrid w:val="0"/>
        <w:spacing w:line="500" w:lineRule="exact"/>
        <w:rPr>
          <w:rFonts w:ascii="宋体" w:hAnsi="宋体"/>
          <w:sz w:val="24"/>
          <w:szCs w:val="24"/>
        </w:rPr>
      </w:pPr>
      <w:r>
        <w:rPr>
          <w:rFonts w:hint="eastAsia" w:ascii="宋体" w:hAnsi="宋体"/>
          <w:sz w:val="24"/>
          <w:szCs w:val="24"/>
        </w:rPr>
        <w:t>采购项目编号：</w:t>
      </w:r>
      <w:r>
        <w:rPr>
          <w:rFonts w:hint="eastAsia" w:ascii="宋体" w:hAnsi="宋体"/>
          <w:sz w:val="24"/>
          <w:szCs w:val="24"/>
          <w:u w:val="single"/>
        </w:rPr>
        <w:t xml:space="preserve">                              </w:t>
      </w:r>
      <w:r>
        <w:rPr>
          <w:rFonts w:hint="eastAsia" w:ascii="宋体" w:hAnsi="宋体"/>
          <w:sz w:val="24"/>
          <w:szCs w:val="24"/>
        </w:rPr>
        <w:t xml:space="preserve">     </w:t>
      </w:r>
    </w:p>
    <w:p w14:paraId="42CF885E">
      <w:pPr>
        <w:pStyle w:val="42"/>
        <w:adjustRightInd w:val="0"/>
        <w:snapToGrid w:val="0"/>
        <w:spacing w:line="500" w:lineRule="exact"/>
        <w:rPr>
          <w:rFonts w:ascii="宋体" w:hAnsi="宋体"/>
          <w:sz w:val="24"/>
          <w:szCs w:val="24"/>
          <w:u w:val="single"/>
        </w:rPr>
      </w:pPr>
      <w:r>
        <w:rPr>
          <w:rFonts w:hint="eastAsia" w:ascii="宋体" w:hAnsi="宋体"/>
          <w:sz w:val="24"/>
          <w:szCs w:val="24"/>
        </w:rPr>
        <w:t>采购项目名称：</w:t>
      </w:r>
      <w:r>
        <w:rPr>
          <w:rFonts w:hint="eastAsia" w:ascii="宋体" w:hAnsi="宋体"/>
          <w:sz w:val="24"/>
          <w:szCs w:val="24"/>
          <w:u w:val="singl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1090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14:paraId="54A8F9A0">
            <w:pPr>
              <w:pStyle w:val="42"/>
              <w:jc w:val="center"/>
              <w:rPr>
                <w:rFonts w:ascii="宋体" w:hAnsi="宋体"/>
                <w:sz w:val="24"/>
                <w:szCs w:val="24"/>
              </w:rPr>
            </w:pPr>
            <w:r>
              <w:rPr>
                <w:rFonts w:hint="eastAsia" w:ascii="宋体" w:hAnsi="宋体"/>
                <w:sz w:val="24"/>
                <w:szCs w:val="24"/>
              </w:rPr>
              <w:t>项目名称</w:t>
            </w:r>
          </w:p>
        </w:tc>
        <w:tc>
          <w:tcPr>
            <w:tcW w:w="7200" w:type="dxa"/>
            <w:noWrap w:val="0"/>
            <w:vAlign w:val="top"/>
          </w:tcPr>
          <w:p w14:paraId="6DABE6BA">
            <w:pPr>
              <w:pStyle w:val="42"/>
              <w:tabs>
                <w:tab w:val="left" w:pos="2265"/>
              </w:tabs>
              <w:rPr>
                <w:rFonts w:ascii="宋体" w:hAnsi="宋体"/>
                <w:sz w:val="24"/>
                <w:szCs w:val="24"/>
              </w:rPr>
            </w:pPr>
            <w:r>
              <w:rPr>
                <w:rFonts w:ascii="宋体" w:hAnsi="宋体"/>
                <w:sz w:val="24"/>
                <w:szCs w:val="24"/>
              </w:rPr>
              <w:tab/>
            </w:r>
          </w:p>
        </w:tc>
      </w:tr>
      <w:tr w14:paraId="79DF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2EA62EB9">
            <w:pPr>
              <w:pStyle w:val="42"/>
              <w:jc w:val="center"/>
              <w:rPr>
                <w:rFonts w:ascii="宋体" w:hAnsi="宋体"/>
                <w:sz w:val="24"/>
                <w:szCs w:val="24"/>
              </w:rPr>
            </w:pPr>
            <w:r>
              <w:rPr>
                <w:rFonts w:hint="eastAsia" w:ascii="宋体" w:hAnsi="宋体"/>
                <w:sz w:val="24"/>
                <w:szCs w:val="24"/>
              </w:rPr>
              <w:t>项目单位名称</w:t>
            </w:r>
          </w:p>
        </w:tc>
        <w:tc>
          <w:tcPr>
            <w:tcW w:w="7200" w:type="dxa"/>
            <w:noWrap w:val="0"/>
            <w:vAlign w:val="top"/>
          </w:tcPr>
          <w:p w14:paraId="44BC67A6">
            <w:pPr>
              <w:pStyle w:val="42"/>
              <w:jc w:val="center"/>
              <w:rPr>
                <w:rFonts w:ascii="宋体" w:hAnsi="宋体"/>
                <w:sz w:val="24"/>
                <w:szCs w:val="24"/>
              </w:rPr>
            </w:pPr>
          </w:p>
        </w:tc>
      </w:tr>
      <w:tr w14:paraId="7843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6776C5C4">
            <w:pPr>
              <w:pStyle w:val="42"/>
              <w:spacing w:before="0" w:after="0" w:line="240" w:lineRule="auto"/>
              <w:ind w:left="0" w:firstLine="0"/>
              <w:jc w:val="center"/>
              <w:rPr>
                <w:rFonts w:ascii="宋体" w:hAnsi="宋体"/>
                <w:sz w:val="24"/>
                <w:szCs w:val="24"/>
              </w:rPr>
            </w:pPr>
            <w:r>
              <w:rPr>
                <w:rFonts w:hint="eastAsia" w:ascii="宋体" w:hAnsi="宋体"/>
                <w:sz w:val="24"/>
                <w:szCs w:val="24"/>
              </w:rPr>
              <w:t>项目单位联系人姓名及联系方式</w:t>
            </w:r>
          </w:p>
        </w:tc>
        <w:tc>
          <w:tcPr>
            <w:tcW w:w="7200" w:type="dxa"/>
            <w:noWrap w:val="0"/>
            <w:vAlign w:val="top"/>
          </w:tcPr>
          <w:p w14:paraId="23D4EFB4">
            <w:pPr>
              <w:pStyle w:val="42"/>
              <w:jc w:val="center"/>
              <w:rPr>
                <w:rFonts w:ascii="宋体" w:hAnsi="宋体"/>
                <w:sz w:val="24"/>
                <w:szCs w:val="24"/>
              </w:rPr>
            </w:pPr>
          </w:p>
        </w:tc>
      </w:tr>
      <w:tr w14:paraId="47BC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14:paraId="13847B6D">
            <w:pPr>
              <w:pStyle w:val="42"/>
              <w:jc w:val="center"/>
              <w:rPr>
                <w:rFonts w:ascii="宋体" w:hAnsi="宋体"/>
                <w:sz w:val="24"/>
                <w:szCs w:val="24"/>
              </w:rPr>
            </w:pPr>
            <w:r>
              <w:rPr>
                <w:rFonts w:hint="eastAsia" w:ascii="宋体" w:hAnsi="宋体"/>
                <w:sz w:val="24"/>
                <w:szCs w:val="24"/>
              </w:rPr>
              <w:t>合同金额</w:t>
            </w:r>
          </w:p>
        </w:tc>
        <w:tc>
          <w:tcPr>
            <w:tcW w:w="7200" w:type="dxa"/>
            <w:noWrap w:val="0"/>
            <w:vAlign w:val="top"/>
          </w:tcPr>
          <w:p w14:paraId="55C93041">
            <w:pPr>
              <w:pStyle w:val="42"/>
              <w:jc w:val="center"/>
              <w:rPr>
                <w:rFonts w:ascii="宋体" w:hAnsi="宋体"/>
                <w:sz w:val="24"/>
                <w:szCs w:val="24"/>
              </w:rPr>
            </w:pPr>
          </w:p>
        </w:tc>
      </w:tr>
      <w:tr w14:paraId="0D5F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14:paraId="59846BFF">
            <w:pPr>
              <w:pStyle w:val="42"/>
              <w:jc w:val="center"/>
              <w:rPr>
                <w:rFonts w:ascii="宋体" w:hAnsi="宋体"/>
                <w:sz w:val="24"/>
                <w:szCs w:val="24"/>
              </w:rPr>
            </w:pPr>
            <w:r>
              <w:rPr>
                <w:rFonts w:hint="eastAsia" w:ascii="宋体" w:hAnsi="宋体"/>
                <w:sz w:val="24"/>
                <w:szCs w:val="24"/>
              </w:rPr>
              <w:t>项目负责人</w:t>
            </w:r>
          </w:p>
          <w:p w14:paraId="73162512">
            <w:pPr>
              <w:pStyle w:val="42"/>
              <w:jc w:val="center"/>
              <w:rPr>
                <w:rFonts w:ascii="宋体" w:hAnsi="宋体"/>
                <w:sz w:val="24"/>
                <w:szCs w:val="24"/>
              </w:rPr>
            </w:pPr>
            <w:r>
              <w:rPr>
                <w:rFonts w:hint="eastAsia" w:ascii="宋体" w:hAnsi="宋体"/>
                <w:sz w:val="24"/>
                <w:szCs w:val="24"/>
              </w:rPr>
              <w:t>姓名</w:t>
            </w:r>
          </w:p>
        </w:tc>
        <w:tc>
          <w:tcPr>
            <w:tcW w:w="7200" w:type="dxa"/>
            <w:noWrap w:val="0"/>
            <w:vAlign w:val="top"/>
          </w:tcPr>
          <w:p w14:paraId="4DC9020D">
            <w:pPr>
              <w:pStyle w:val="42"/>
              <w:jc w:val="center"/>
              <w:rPr>
                <w:rFonts w:ascii="宋体" w:hAnsi="宋体"/>
                <w:sz w:val="24"/>
                <w:szCs w:val="24"/>
              </w:rPr>
            </w:pPr>
          </w:p>
        </w:tc>
      </w:tr>
      <w:tr w14:paraId="7B2C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14:paraId="78263FD4">
            <w:pPr>
              <w:pStyle w:val="42"/>
              <w:jc w:val="center"/>
              <w:rPr>
                <w:rFonts w:ascii="宋体" w:hAnsi="宋体"/>
                <w:sz w:val="24"/>
                <w:szCs w:val="24"/>
              </w:rPr>
            </w:pPr>
            <w:r>
              <w:rPr>
                <w:rFonts w:hint="eastAsia" w:ascii="宋体" w:hAnsi="宋体"/>
                <w:sz w:val="24"/>
                <w:szCs w:val="24"/>
              </w:rPr>
              <w:t>项目实施时间</w:t>
            </w:r>
          </w:p>
        </w:tc>
        <w:tc>
          <w:tcPr>
            <w:tcW w:w="7200" w:type="dxa"/>
            <w:noWrap w:val="0"/>
            <w:vAlign w:val="top"/>
          </w:tcPr>
          <w:p w14:paraId="54D5198D">
            <w:pPr>
              <w:pStyle w:val="42"/>
              <w:jc w:val="center"/>
              <w:rPr>
                <w:rFonts w:ascii="宋体" w:hAnsi="宋体"/>
                <w:sz w:val="24"/>
                <w:szCs w:val="24"/>
              </w:rPr>
            </w:pPr>
          </w:p>
        </w:tc>
      </w:tr>
      <w:tr w14:paraId="5761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908" w:type="dxa"/>
            <w:noWrap w:val="0"/>
            <w:vAlign w:val="center"/>
          </w:tcPr>
          <w:p w14:paraId="198207F5">
            <w:pPr>
              <w:pStyle w:val="42"/>
              <w:jc w:val="center"/>
              <w:rPr>
                <w:rFonts w:ascii="宋体" w:hAnsi="宋体"/>
                <w:sz w:val="24"/>
                <w:szCs w:val="24"/>
              </w:rPr>
            </w:pPr>
            <w:r>
              <w:rPr>
                <w:rFonts w:hint="eastAsia" w:ascii="宋体" w:hAnsi="宋体"/>
                <w:sz w:val="24"/>
                <w:szCs w:val="24"/>
              </w:rPr>
              <w:t>项目内容说明</w:t>
            </w:r>
          </w:p>
        </w:tc>
        <w:tc>
          <w:tcPr>
            <w:tcW w:w="7200" w:type="dxa"/>
            <w:noWrap w:val="0"/>
            <w:vAlign w:val="top"/>
          </w:tcPr>
          <w:p w14:paraId="69FD4069">
            <w:pPr>
              <w:pStyle w:val="42"/>
              <w:jc w:val="center"/>
              <w:rPr>
                <w:rFonts w:ascii="宋体" w:hAnsi="宋体"/>
                <w:sz w:val="24"/>
                <w:szCs w:val="24"/>
              </w:rPr>
            </w:pPr>
          </w:p>
        </w:tc>
      </w:tr>
    </w:tbl>
    <w:p w14:paraId="18FDE4E8">
      <w:pPr>
        <w:pStyle w:val="42"/>
        <w:autoSpaceDE w:val="0"/>
        <w:autoSpaceDN w:val="0"/>
        <w:rPr>
          <w:rFonts w:ascii="宋体" w:hAnsi="宋体"/>
          <w:sz w:val="24"/>
          <w:szCs w:val="24"/>
        </w:rPr>
      </w:pPr>
      <w:r>
        <w:rPr>
          <w:rFonts w:hint="eastAsia" w:ascii="宋体" w:hAnsi="宋体"/>
          <w:sz w:val="24"/>
          <w:szCs w:val="24"/>
        </w:rPr>
        <w:t>说明：1．每个合同须单独附表，并附上相关证明材料，否则专家在评审时将不予采信；</w:t>
      </w:r>
    </w:p>
    <w:p w14:paraId="5194C02D">
      <w:pPr>
        <w:pStyle w:val="42"/>
        <w:ind w:left="1079" w:leftChars="392" w:hanging="256" w:hangingChars="107"/>
        <w:rPr>
          <w:rFonts w:ascii="宋体" w:hAnsi="宋体"/>
          <w:sz w:val="24"/>
          <w:szCs w:val="24"/>
        </w:rPr>
      </w:pPr>
      <w:r>
        <w:rPr>
          <w:rFonts w:hint="eastAsia" w:ascii="宋体" w:hAnsi="宋体"/>
          <w:sz w:val="24"/>
          <w:szCs w:val="24"/>
        </w:rPr>
        <w:t>2．项目内容请详细说明所承担的具体工作内容，如：网络建设、系统集成、软件开发、网站建设等；</w:t>
      </w:r>
    </w:p>
    <w:p w14:paraId="1408F239">
      <w:pPr>
        <w:pStyle w:val="42"/>
        <w:adjustRightInd w:val="0"/>
        <w:snapToGrid w:val="0"/>
        <w:spacing w:line="500" w:lineRule="exact"/>
        <w:rPr>
          <w:rFonts w:ascii="宋体" w:hAnsi="宋体"/>
          <w:sz w:val="24"/>
          <w:szCs w:val="24"/>
        </w:rPr>
      </w:pPr>
      <w:r>
        <w:rPr>
          <w:rFonts w:hint="eastAsia" w:ascii="宋体" w:hAnsi="宋体"/>
          <w:sz w:val="24"/>
          <w:szCs w:val="24"/>
        </w:rPr>
        <w:t>投标人法定代表人（签章）：</w:t>
      </w:r>
      <w:r>
        <w:rPr>
          <w:rFonts w:hint="eastAsia" w:ascii="宋体" w:hAnsi="宋体"/>
          <w:sz w:val="24"/>
          <w:szCs w:val="24"/>
          <w:u w:val="single"/>
        </w:rPr>
        <w:t xml:space="preserve">                  </w:t>
      </w:r>
    </w:p>
    <w:p w14:paraId="0BD402E7">
      <w:pPr>
        <w:pStyle w:val="42"/>
        <w:adjustRightInd w:val="0"/>
        <w:snapToGrid w:val="0"/>
        <w:spacing w:line="500" w:lineRule="exact"/>
        <w:rPr>
          <w:rFonts w:ascii="宋体" w:hAnsi="宋体"/>
          <w:sz w:val="24"/>
          <w:szCs w:val="24"/>
          <w:u w:val="single"/>
        </w:rPr>
      </w:pPr>
      <w:r>
        <w:rPr>
          <w:rFonts w:hint="eastAsia" w:ascii="宋体" w:hAnsi="宋体"/>
          <w:sz w:val="24"/>
          <w:szCs w:val="24"/>
        </w:rPr>
        <w:t>投标人名称（签章）：</w:t>
      </w:r>
      <w:r>
        <w:rPr>
          <w:rFonts w:hint="eastAsia" w:ascii="宋体" w:hAnsi="宋体"/>
          <w:sz w:val="24"/>
          <w:szCs w:val="24"/>
          <w:u w:val="single"/>
        </w:rPr>
        <w:t xml:space="preserve">                       </w:t>
      </w:r>
    </w:p>
    <w:p w14:paraId="2A96859E">
      <w:pPr>
        <w:pStyle w:val="42"/>
        <w:spacing w:line="500" w:lineRule="exact"/>
        <w:rPr>
          <w:rFonts w:hint="eastAsia"/>
          <w:highlight w:val="cyan"/>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 xml:space="preserve"> 月</w:t>
      </w:r>
      <w:r>
        <w:rPr>
          <w:rFonts w:hint="eastAsia" w:ascii="宋体" w:hAnsi="宋体"/>
          <w:sz w:val="24"/>
          <w:szCs w:val="24"/>
          <w:u w:val="single"/>
        </w:rPr>
        <w:t xml:space="preserve">    </w:t>
      </w:r>
      <w:r>
        <w:rPr>
          <w:rFonts w:hint="eastAsia" w:ascii="宋体" w:hAnsi="宋体"/>
          <w:sz w:val="24"/>
          <w:szCs w:val="24"/>
        </w:rPr>
        <w:t xml:space="preserve"> 日</w:t>
      </w:r>
    </w:p>
    <w:p w14:paraId="1BEEBA45">
      <w:pPr>
        <w:pStyle w:val="44"/>
        <w:outlineLvl w:val="2"/>
      </w:pPr>
      <w:r>
        <w:br w:type="page"/>
      </w:r>
      <w:r>
        <w:rPr>
          <w:rFonts w:hint="eastAsia"/>
          <w:lang w:eastAsia="zh-CN"/>
        </w:rPr>
        <w:t>五</w:t>
      </w:r>
      <w:r>
        <w:t>、不参与围标串标承诺书</w:t>
      </w:r>
    </w:p>
    <w:p w14:paraId="4BC148C8">
      <w:pPr>
        <w:pStyle w:val="45"/>
        <w:spacing w:line="640" w:lineRule="exact"/>
        <w:ind w:firstLine="569" w:firstLineChars="177"/>
        <w:jc w:val="center"/>
        <w:rPr>
          <w:rFonts w:ascii="华文中宋" w:hAnsi="华文中宋" w:eastAsia="华文中宋"/>
          <w:sz w:val="32"/>
          <w:szCs w:val="32"/>
        </w:rPr>
      </w:pPr>
      <w:r>
        <w:rPr>
          <w:rFonts w:hint="eastAsia" w:ascii="宋体" w:hAnsi="宋体" w:cs="宋体"/>
          <w:b/>
          <w:bCs/>
          <w:sz w:val="32"/>
          <w:szCs w:val="32"/>
        </w:rPr>
        <w:t>不参与围标串标承诺书</w:t>
      </w:r>
    </w:p>
    <w:p w14:paraId="4DC01EE2">
      <w:pPr>
        <w:pStyle w:val="45"/>
        <w:spacing w:line="640" w:lineRule="exact"/>
        <w:jc w:val="left"/>
        <w:rPr>
          <w:rFonts w:ascii="仿宋_GB2312" w:hAnsi="华文中宋" w:eastAsia="仿宋_GB2312"/>
          <w:sz w:val="24"/>
        </w:rPr>
      </w:pPr>
    </w:p>
    <w:p w14:paraId="127F1DD0">
      <w:pPr>
        <w:pStyle w:val="45"/>
        <w:spacing w:line="640" w:lineRule="exact"/>
        <w:ind w:firstLine="480" w:firstLineChars="200"/>
        <w:rPr>
          <w:rFonts w:ascii="宋体" w:hAnsi="宋体" w:cs="仿宋"/>
          <w:sz w:val="24"/>
        </w:rPr>
      </w:pPr>
      <w:r>
        <w:rPr>
          <w:rFonts w:hint="eastAsia" w:ascii="宋体" w:hAnsi="宋体" w:cs="仿宋"/>
          <w:sz w:val="24"/>
        </w:rPr>
        <w:t>本人作为</w:t>
      </w:r>
      <w:r>
        <w:rPr>
          <w:rFonts w:hint="eastAsia" w:ascii="宋体" w:hAnsi="宋体" w:cs="仿宋"/>
          <w:sz w:val="24"/>
          <w:u w:val="single"/>
        </w:rPr>
        <w:t xml:space="preserve">（单位名称）                    </w:t>
      </w:r>
      <w:r>
        <w:rPr>
          <w:rFonts w:hint="eastAsia" w:ascii="宋体" w:hAnsi="宋体" w:cs="仿宋"/>
          <w:sz w:val="24"/>
        </w:rPr>
        <w:t>的法人，清楚知晓我公司本项目投标活动，对以下事项作出承诺：</w:t>
      </w:r>
    </w:p>
    <w:p w14:paraId="3B83F2DB">
      <w:pPr>
        <w:pStyle w:val="45"/>
        <w:spacing w:line="640" w:lineRule="exact"/>
        <w:ind w:firstLine="480" w:firstLineChars="200"/>
        <w:rPr>
          <w:rFonts w:ascii="宋体" w:hAnsi="宋体" w:cs="仿宋"/>
          <w:sz w:val="24"/>
        </w:rPr>
      </w:pPr>
      <w:r>
        <w:rPr>
          <w:rFonts w:hint="eastAsia" w:ascii="宋体" w:hAnsi="宋体" w:cs="仿宋"/>
          <w:sz w:val="24"/>
        </w:rPr>
        <w:t>一、我单位遵循公开、公平、公正、诚实守信的原则，依法依规参与本项目竞标。</w:t>
      </w:r>
    </w:p>
    <w:p w14:paraId="6F75D6D7">
      <w:pPr>
        <w:pStyle w:val="45"/>
        <w:spacing w:line="640" w:lineRule="exact"/>
        <w:ind w:firstLine="480" w:firstLineChars="200"/>
        <w:rPr>
          <w:rFonts w:ascii="宋体" w:hAnsi="宋体" w:cs="仿宋"/>
          <w:sz w:val="24"/>
        </w:rPr>
      </w:pPr>
      <w:r>
        <w:rPr>
          <w:rFonts w:hint="eastAsia" w:ascii="宋体" w:hAnsi="宋体" w:cs="仿宋"/>
          <w:sz w:val="24"/>
        </w:rPr>
        <w:t>二、我单位在本项目招标投标活动中，未参与围标串标。</w:t>
      </w:r>
    </w:p>
    <w:p w14:paraId="78B4DCFF">
      <w:pPr>
        <w:pStyle w:val="45"/>
        <w:spacing w:line="640" w:lineRule="exact"/>
        <w:ind w:firstLine="480" w:firstLineChars="200"/>
        <w:rPr>
          <w:rFonts w:ascii="宋体" w:hAnsi="宋体"/>
          <w:b/>
          <w:sz w:val="24"/>
        </w:rPr>
      </w:pPr>
      <w:r>
        <w:rPr>
          <w:rFonts w:hint="eastAsia" w:ascii="宋体" w:hAnsi="宋体" w:cs="仿宋"/>
          <w:sz w:val="24"/>
        </w:rPr>
        <w:t>三、我单位如被查实在本项目招标投标活动中存在围标串标的，递交投标文件行为作为实施串通投标违法行为的关键环节，本人承担直接责任人员法律责任，接受相应行政处罚和失信惩戒。</w:t>
      </w:r>
    </w:p>
    <w:p w14:paraId="37150817">
      <w:pPr>
        <w:pStyle w:val="45"/>
        <w:spacing w:line="640" w:lineRule="exact"/>
        <w:jc w:val="left"/>
        <w:rPr>
          <w:rFonts w:ascii="宋体" w:hAnsi="宋体"/>
          <w:sz w:val="24"/>
        </w:rPr>
      </w:pPr>
      <w:r>
        <w:rPr>
          <w:rFonts w:hint="eastAsia" w:ascii="宋体" w:hAnsi="宋体"/>
          <w:sz w:val="24"/>
        </w:rPr>
        <w:t>项目编号</w:t>
      </w:r>
      <w:r>
        <w:rPr>
          <w:rFonts w:ascii="宋体" w:hAnsi="宋体"/>
          <w:sz w:val="24"/>
        </w:rPr>
        <w:t xml:space="preserve">：    </w:t>
      </w:r>
    </w:p>
    <w:p w14:paraId="0F78B430">
      <w:pPr>
        <w:pStyle w:val="45"/>
        <w:spacing w:line="640" w:lineRule="exact"/>
        <w:jc w:val="left"/>
        <w:rPr>
          <w:rFonts w:ascii="宋体" w:hAnsi="宋体"/>
          <w:sz w:val="24"/>
        </w:rPr>
      </w:pPr>
      <w:r>
        <w:rPr>
          <w:rFonts w:ascii="宋体" w:hAnsi="宋体"/>
          <w:sz w:val="24"/>
        </w:rPr>
        <w:t>标段号：</w:t>
      </w:r>
      <w:r>
        <w:rPr>
          <w:rFonts w:hint="eastAsia" w:ascii="宋体" w:hAnsi="宋体"/>
          <w:sz w:val="24"/>
        </w:rPr>
        <w:t xml:space="preserve">    </w:t>
      </w:r>
    </w:p>
    <w:p w14:paraId="55C722ED">
      <w:pPr>
        <w:pStyle w:val="45"/>
        <w:spacing w:line="640" w:lineRule="exact"/>
        <w:jc w:val="left"/>
        <w:rPr>
          <w:rFonts w:ascii="宋体" w:hAnsi="宋体"/>
          <w:sz w:val="24"/>
        </w:rPr>
      </w:pPr>
      <w:r>
        <w:rPr>
          <w:rFonts w:hint="eastAsia" w:ascii="宋体" w:hAnsi="宋体"/>
          <w:sz w:val="24"/>
        </w:rPr>
        <w:t>供应商单位名称：</w:t>
      </w:r>
    </w:p>
    <w:p w14:paraId="383B4E78">
      <w:pPr>
        <w:pStyle w:val="45"/>
        <w:spacing w:line="640" w:lineRule="exact"/>
        <w:jc w:val="left"/>
        <w:rPr>
          <w:rFonts w:ascii="宋体" w:hAnsi="宋体"/>
          <w:sz w:val="24"/>
        </w:rPr>
      </w:pPr>
      <w:r>
        <w:rPr>
          <w:rFonts w:hint="eastAsia" w:ascii="宋体" w:hAnsi="宋体"/>
          <w:sz w:val="24"/>
        </w:rPr>
        <w:t>供应商法人签名：</w:t>
      </w:r>
    </w:p>
    <w:p w14:paraId="4B883B9F">
      <w:pPr>
        <w:pStyle w:val="45"/>
        <w:spacing w:line="640" w:lineRule="exact"/>
        <w:jc w:val="left"/>
        <w:rPr>
          <w:rFonts w:ascii="宋体" w:hAnsi="宋体"/>
          <w:sz w:val="24"/>
        </w:rPr>
      </w:pPr>
      <w:r>
        <w:rPr>
          <w:rFonts w:hint="eastAsia" w:ascii="宋体" w:hAnsi="宋体"/>
          <w:sz w:val="24"/>
        </w:rPr>
        <w:t xml:space="preserve">                                  </w:t>
      </w:r>
    </w:p>
    <w:p w14:paraId="45B2B76C">
      <w:pPr>
        <w:pStyle w:val="45"/>
        <w:spacing w:line="640" w:lineRule="exact"/>
        <w:jc w:val="left"/>
        <w:rPr>
          <w:rFonts w:ascii="宋体" w:hAnsi="宋体"/>
          <w:sz w:val="24"/>
        </w:rPr>
      </w:pPr>
    </w:p>
    <w:p w14:paraId="2AE318B1">
      <w:pPr>
        <w:pStyle w:val="45"/>
        <w:spacing w:line="640" w:lineRule="exact"/>
        <w:ind w:firstLine="4080" w:firstLineChars="1700"/>
        <w:jc w:val="left"/>
        <w:rPr>
          <w:rFonts w:ascii="宋体" w:hAnsi="宋体"/>
          <w:sz w:val="24"/>
        </w:rPr>
      </w:pPr>
      <w:r>
        <w:rPr>
          <w:rFonts w:hint="eastAsia" w:ascii="宋体" w:hAnsi="宋体"/>
          <w:sz w:val="24"/>
        </w:rPr>
        <w:t xml:space="preserve">      盖  章</w:t>
      </w:r>
    </w:p>
    <w:p w14:paraId="2EA8051C">
      <w:pPr>
        <w:pStyle w:val="45"/>
        <w:spacing w:line="640" w:lineRule="exact"/>
        <w:ind w:firstLine="4320" w:firstLineChars="1800"/>
        <w:jc w:val="left"/>
        <w:rPr>
          <w:rFonts w:ascii="宋体" w:hAnsi="宋体"/>
          <w:sz w:val="24"/>
        </w:rPr>
      </w:pPr>
      <w:r>
        <w:rPr>
          <w:rFonts w:hint="eastAsia" w:ascii="宋体" w:hAnsi="宋体"/>
          <w:sz w:val="24"/>
        </w:rPr>
        <w:t xml:space="preserve"> 年   月   日</w:t>
      </w:r>
    </w:p>
    <w:p w14:paraId="1721D8B1">
      <w:pPr>
        <w:pStyle w:val="49"/>
        <w:outlineLvl w:val="1"/>
      </w:pPr>
      <w:r>
        <w:br w:type="page"/>
      </w:r>
      <w:r>
        <w:t>商务文件组成</w:t>
      </w:r>
    </w:p>
    <w:p w14:paraId="75EF0B46">
      <w:pPr>
        <w:pStyle w:val="50"/>
        <w:outlineLvl w:val="2"/>
      </w:pPr>
      <w:r>
        <w:rPr>
          <w:rFonts w:hint="eastAsia"/>
          <w:lang w:eastAsia="zh-CN"/>
        </w:rPr>
        <w:t>六</w:t>
      </w:r>
      <w:r>
        <w:t>、投标函</w:t>
      </w:r>
    </w:p>
    <w:p w14:paraId="2CAAFE10">
      <w:pPr>
        <w:pStyle w:val="51"/>
        <w:ind w:firstLine="3855" w:firstLineChars="1200"/>
        <w:jc w:val="both"/>
        <w:outlineLvl w:val="9"/>
        <w:rPr>
          <w:rFonts w:hint="eastAsia"/>
        </w:rPr>
      </w:pPr>
      <w:r>
        <w:rPr>
          <w:rFonts w:hint="eastAsia"/>
        </w:rPr>
        <w:t>投标函</w:t>
      </w:r>
    </w:p>
    <w:p w14:paraId="73ECB91C">
      <w:pPr>
        <w:pStyle w:val="53"/>
        <w:widowControl/>
        <w:spacing w:line="360" w:lineRule="auto"/>
        <w:rPr>
          <w:rFonts w:hint="eastAsia" w:hAnsi="宋体"/>
        </w:rPr>
      </w:pPr>
      <w:r>
        <w:rPr>
          <w:rFonts w:hint="eastAsia" w:hAnsi="宋体"/>
        </w:rPr>
        <w:t>{采购人}：</w:t>
      </w:r>
    </w:p>
    <w:p w14:paraId="57EB47E6">
      <w:pPr>
        <w:pStyle w:val="53"/>
        <w:widowControl/>
        <w:spacing w:line="360" w:lineRule="auto"/>
        <w:rPr>
          <w:rFonts w:hint="eastAsia" w:hAnsi="宋体"/>
        </w:rPr>
      </w:pPr>
      <w:r>
        <w:rPr>
          <w:rFonts w:hint="eastAsia" w:hAnsi="宋体"/>
        </w:rPr>
        <w:t xml:space="preserve">     </w:t>
      </w:r>
      <w:r>
        <w:rPr>
          <w:rFonts w:hint="eastAsia" w:hAnsi="宋体"/>
          <w:u w:val="single"/>
        </w:rPr>
        <w:t xml:space="preserve">                    </w:t>
      </w:r>
      <w:r>
        <w:rPr>
          <w:rFonts w:hint="eastAsia" w:hAnsi="宋体"/>
        </w:rPr>
        <w:t xml:space="preserve"> (投标人名称)授权</w:t>
      </w:r>
      <w:r>
        <w:rPr>
          <w:rFonts w:hint="eastAsia" w:hAnsi="宋体"/>
          <w:u w:val="single"/>
        </w:rPr>
        <w:t xml:space="preserve">                    </w:t>
      </w:r>
      <w:r>
        <w:rPr>
          <w:rFonts w:hint="eastAsia" w:hAnsi="宋体"/>
        </w:rPr>
        <w:t>(投标人授权代理人姓名)</w:t>
      </w:r>
      <w:r>
        <w:rPr>
          <w:rFonts w:hint="eastAsia" w:hAnsi="宋体"/>
          <w:u w:val="single"/>
        </w:rPr>
        <w:t xml:space="preserve">                      </w:t>
      </w:r>
      <w:r>
        <w:rPr>
          <w:rFonts w:hint="eastAsia" w:hAnsi="宋体"/>
        </w:rPr>
        <w:t>(职务、职称)为我方代表，参加贵方组织的</w:t>
      </w:r>
      <w:r>
        <w:rPr>
          <w:rFonts w:hint="eastAsia" w:hAnsi="宋体"/>
          <w:u w:val="single"/>
        </w:rPr>
        <w:t xml:space="preserve">                       </w:t>
      </w:r>
      <w:r>
        <w:rPr>
          <w:rFonts w:hint="eastAsia" w:hAnsi="宋体"/>
        </w:rPr>
        <w:t xml:space="preserve"> (项目名称、项目编号、包号)招标的有关活动，并对此项目进行投标。为此：</w:t>
      </w:r>
    </w:p>
    <w:p w14:paraId="2BB2C087">
      <w:pPr>
        <w:pStyle w:val="53"/>
        <w:widowControl/>
        <w:spacing w:line="360" w:lineRule="auto"/>
        <w:ind w:firstLine="480" w:firstLineChars="200"/>
        <w:rPr>
          <w:rFonts w:hint="eastAsia" w:hAnsi="宋体"/>
        </w:rPr>
      </w:pPr>
      <w:r>
        <w:rPr>
          <w:rFonts w:hint="eastAsia" w:hAnsi="宋体"/>
        </w:rPr>
        <w:t>1、我方承诺：已经具备《中华人民共和国政府采购法》中规定的参加政府采购活动的供应商应当具备的条件和本招标文件中规定的条件。</w:t>
      </w:r>
    </w:p>
    <w:p w14:paraId="11F355F1">
      <w:pPr>
        <w:pStyle w:val="53"/>
        <w:widowControl/>
        <w:spacing w:line="360" w:lineRule="auto"/>
        <w:ind w:firstLine="480" w:firstLineChars="200"/>
        <w:rPr>
          <w:rFonts w:hint="eastAsia" w:hAnsi="宋体"/>
        </w:rPr>
      </w:pPr>
      <w:r>
        <w:rPr>
          <w:rFonts w:hint="eastAsia" w:hAnsi="宋体"/>
        </w:rPr>
        <w:t>2、我方同意在本项目招标文件中规定的投标有效期内遵守本投标文件中的承诺且在此期限期满之前均具有约束力。如果在开标后规定的投标有效期内撤回投标，我方的投标保证金可被贵方没收。</w:t>
      </w:r>
    </w:p>
    <w:p w14:paraId="75F5B286">
      <w:pPr>
        <w:pStyle w:val="53"/>
        <w:widowControl/>
        <w:spacing w:line="360" w:lineRule="auto"/>
        <w:ind w:firstLine="480" w:firstLineChars="200"/>
        <w:rPr>
          <w:rFonts w:hint="eastAsia" w:hAnsi="宋体"/>
        </w:rPr>
      </w:pPr>
      <w:r>
        <w:rPr>
          <w:rFonts w:hint="eastAsia" w:hAnsi="宋体"/>
        </w:rPr>
        <w:t>3、按照招标文件规定提供全部投标文件，按照招标文件要求提供和交付的货物及相关服务的投标报价见开标一览表。</w:t>
      </w:r>
    </w:p>
    <w:p w14:paraId="7994BF7F">
      <w:pPr>
        <w:pStyle w:val="53"/>
        <w:widowControl/>
        <w:spacing w:line="360" w:lineRule="auto"/>
        <w:ind w:firstLine="480" w:firstLineChars="200"/>
        <w:rPr>
          <w:rFonts w:hint="eastAsia" w:hAnsi="宋体"/>
        </w:rPr>
      </w:pPr>
      <w:r>
        <w:rPr>
          <w:rFonts w:hint="eastAsia" w:hAnsi="宋体"/>
        </w:rPr>
        <w:t>4、我方承诺：接受招标文件中的全部条款且无任何异议，保证遵守招标文件的规定。</w:t>
      </w:r>
    </w:p>
    <w:p w14:paraId="5E3A8403">
      <w:pPr>
        <w:pStyle w:val="53"/>
        <w:widowControl/>
        <w:spacing w:line="360" w:lineRule="auto"/>
        <w:ind w:firstLine="480" w:firstLineChars="200"/>
        <w:rPr>
          <w:rFonts w:hint="eastAsia" w:hAnsi="宋体"/>
        </w:rPr>
      </w:pPr>
      <w:r>
        <w:rPr>
          <w:rFonts w:hint="eastAsia" w:hAnsi="宋体"/>
        </w:rPr>
        <w:t>5、我方承诺：完全满足和响应招标文件中的各项技术和服务要求，若有偏差，已在偏离表中予以明确特别说明。</w:t>
      </w:r>
    </w:p>
    <w:p w14:paraId="7A7FFFC6">
      <w:pPr>
        <w:pStyle w:val="53"/>
        <w:widowControl/>
        <w:spacing w:line="360" w:lineRule="auto"/>
        <w:ind w:firstLine="480" w:firstLineChars="200"/>
        <w:rPr>
          <w:rFonts w:hint="eastAsia" w:hAnsi="宋体"/>
        </w:rPr>
      </w:pPr>
      <w:r>
        <w:rPr>
          <w:rFonts w:hint="eastAsia" w:hAnsi="宋体"/>
        </w:rPr>
        <w:t>6、我方完全理解贵方不一定接受最低价的投标或收到的任何投标，以及投标报价若超过项目预算时投标将被拒绝。</w:t>
      </w:r>
    </w:p>
    <w:p w14:paraId="7905B3F5">
      <w:pPr>
        <w:pStyle w:val="53"/>
        <w:widowControl/>
        <w:spacing w:line="360" w:lineRule="auto"/>
        <w:ind w:firstLine="480" w:firstLineChars="200"/>
        <w:rPr>
          <w:rFonts w:hint="eastAsia" w:hAnsi="宋体"/>
        </w:rPr>
      </w:pPr>
      <w:r>
        <w:rPr>
          <w:rFonts w:hint="eastAsia" w:hAnsi="宋体"/>
        </w:rPr>
        <w:t>7、我方已详细审核全部投标文件，包括投标文件修改书（如有的话）、参考资料及有关附件，确认无误。</w:t>
      </w:r>
    </w:p>
    <w:p w14:paraId="3DF2AF04">
      <w:pPr>
        <w:pStyle w:val="53"/>
        <w:widowControl/>
        <w:spacing w:line="360" w:lineRule="auto"/>
        <w:ind w:firstLine="480" w:firstLineChars="200"/>
        <w:rPr>
          <w:rFonts w:hint="eastAsia" w:hAnsi="宋体"/>
        </w:rPr>
      </w:pPr>
      <w:r>
        <w:rPr>
          <w:rFonts w:hint="eastAsia" w:hAnsi="宋体"/>
        </w:rPr>
        <w:t>8、我方承诺：</w:t>
      </w:r>
      <w:r>
        <w:rPr>
          <w:rFonts w:hAnsi="宋体"/>
        </w:rPr>
        <w:t>保证所报货物均为原厂正品，</w:t>
      </w:r>
      <w:r>
        <w:rPr>
          <w:rFonts w:hint="eastAsia" w:hAnsi="宋体"/>
        </w:rPr>
        <w:t>如所报货物属国家强制认证产品的均已通过认证且在有效期内，否则，由此产生的一切法律责任由我方承担。</w:t>
      </w:r>
    </w:p>
    <w:p w14:paraId="17D67F3A">
      <w:pPr>
        <w:pStyle w:val="53"/>
        <w:widowControl/>
        <w:spacing w:line="360" w:lineRule="auto"/>
        <w:ind w:firstLine="480" w:firstLineChars="200"/>
        <w:rPr>
          <w:rFonts w:hint="eastAsia" w:hAnsi="宋体"/>
        </w:rPr>
      </w:pPr>
      <w:r>
        <w:rPr>
          <w:rFonts w:hint="eastAsia" w:hAnsi="宋体"/>
        </w:rPr>
        <w:t>9、我方承诺：与在本项目中设计编制技术规格的机构及其附属机构无任何直接隶属关系和利益关联。</w:t>
      </w:r>
    </w:p>
    <w:p w14:paraId="75D9B3BC">
      <w:pPr>
        <w:pStyle w:val="53"/>
        <w:widowControl/>
        <w:spacing w:line="360" w:lineRule="auto"/>
        <w:ind w:firstLine="480" w:firstLineChars="200"/>
        <w:rPr>
          <w:rFonts w:hint="eastAsia" w:hAnsi="宋体"/>
        </w:rPr>
      </w:pPr>
      <w:r>
        <w:rPr>
          <w:rFonts w:hint="eastAsia" w:hAnsi="宋体"/>
        </w:rPr>
        <w:t>10、保证忠实地执行双方所签订的合同，并承担合同规定的责任和义务。</w:t>
      </w:r>
    </w:p>
    <w:p w14:paraId="162109D0">
      <w:pPr>
        <w:pStyle w:val="53"/>
        <w:widowControl/>
        <w:spacing w:line="360" w:lineRule="auto"/>
        <w:ind w:firstLine="480" w:firstLineChars="200"/>
        <w:rPr>
          <w:rFonts w:hint="eastAsia" w:hAnsi="宋体"/>
        </w:rPr>
      </w:pPr>
      <w:r>
        <w:rPr>
          <w:rFonts w:hint="eastAsia" w:hAnsi="宋体"/>
        </w:rPr>
        <w:t>11、我方承诺：投标文件所提供的一切资料及新疆生产建设</w:t>
      </w:r>
      <w:r>
        <w:rPr>
          <w:rFonts w:hint="eastAsia" w:hAnsi="宋体"/>
          <w:lang w:eastAsia="zh-CN"/>
        </w:rPr>
        <w:t>政采云平台</w:t>
      </w:r>
      <w:r>
        <w:rPr>
          <w:rFonts w:hint="eastAsia" w:hAnsi="宋体"/>
        </w:rPr>
        <w:t>提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7DD74C28">
      <w:pPr>
        <w:pStyle w:val="53"/>
        <w:widowControl/>
        <w:spacing w:line="360" w:lineRule="auto"/>
        <w:ind w:firstLine="480" w:firstLineChars="200"/>
        <w:rPr>
          <w:rFonts w:hint="eastAsia" w:hAnsi="宋体"/>
        </w:rPr>
      </w:pPr>
      <w:r>
        <w:rPr>
          <w:rFonts w:hint="eastAsia" w:hAnsi="宋体"/>
        </w:rPr>
        <w:t>12、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FAC9A7B">
      <w:pPr>
        <w:pStyle w:val="53"/>
        <w:widowControl/>
        <w:spacing w:line="360" w:lineRule="auto"/>
        <w:ind w:firstLine="480" w:firstLineChars="200"/>
        <w:rPr>
          <w:rFonts w:hint="eastAsia" w:hAnsi="宋体"/>
        </w:rPr>
      </w:pPr>
      <w:r>
        <w:rPr>
          <w:rFonts w:hint="eastAsia" w:hAnsi="宋体"/>
        </w:rPr>
        <w:t>1）提供虚假材料谋取中标、成交的；</w:t>
      </w:r>
    </w:p>
    <w:p w14:paraId="05D5524D">
      <w:pPr>
        <w:pStyle w:val="53"/>
        <w:widowControl/>
        <w:spacing w:line="360" w:lineRule="auto"/>
        <w:ind w:firstLine="480" w:firstLineChars="200"/>
        <w:rPr>
          <w:rFonts w:hint="eastAsia" w:hAnsi="宋体"/>
        </w:rPr>
      </w:pPr>
      <w:r>
        <w:rPr>
          <w:rFonts w:hint="eastAsia" w:hAnsi="宋体"/>
        </w:rPr>
        <w:t>2）采取不正当手段诋毁、排挤其他供应商的；</w:t>
      </w:r>
    </w:p>
    <w:p w14:paraId="508A1322">
      <w:pPr>
        <w:pStyle w:val="53"/>
        <w:widowControl/>
        <w:spacing w:line="360" w:lineRule="auto"/>
        <w:ind w:firstLine="480" w:firstLineChars="200"/>
        <w:rPr>
          <w:rFonts w:hint="eastAsia" w:hAnsi="宋体"/>
        </w:rPr>
      </w:pPr>
      <w:r>
        <w:rPr>
          <w:rFonts w:hint="eastAsia" w:hAnsi="宋体"/>
        </w:rPr>
        <w:t>3）与采购人、其他供应商或者采购代理机构恶意串通的；</w:t>
      </w:r>
    </w:p>
    <w:p w14:paraId="2C95C8F8">
      <w:pPr>
        <w:pStyle w:val="53"/>
        <w:widowControl/>
        <w:spacing w:line="360" w:lineRule="auto"/>
        <w:ind w:firstLine="480" w:firstLineChars="200"/>
        <w:rPr>
          <w:rFonts w:hint="eastAsia" w:hAnsi="宋体"/>
        </w:rPr>
      </w:pPr>
      <w:r>
        <w:rPr>
          <w:rFonts w:hint="eastAsia" w:hAnsi="宋体"/>
        </w:rPr>
        <w:t>4）向采购人、采购代理机构行贿或者提供其他不正当利益的；</w:t>
      </w:r>
    </w:p>
    <w:p w14:paraId="710E993F">
      <w:pPr>
        <w:pStyle w:val="53"/>
        <w:widowControl/>
        <w:spacing w:line="360" w:lineRule="auto"/>
        <w:ind w:firstLine="480" w:firstLineChars="200"/>
        <w:rPr>
          <w:rFonts w:hint="eastAsia" w:hAnsi="宋体"/>
        </w:rPr>
      </w:pPr>
      <w:r>
        <w:rPr>
          <w:rFonts w:hint="eastAsia" w:hAnsi="宋体"/>
        </w:rPr>
        <w:t>5）在招标采购过程中与采购人进行协商</w:t>
      </w:r>
      <w:r>
        <w:rPr>
          <w:rFonts w:hint="eastAsia" w:hAnsi="宋体"/>
          <w:lang w:eastAsia="zh-CN"/>
        </w:rPr>
        <w:t>招标</w:t>
      </w:r>
      <w:r>
        <w:rPr>
          <w:rFonts w:hint="eastAsia" w:hAnsi="宋体"/>
        </w:rPr>
        <w:t>的；</w:t>
      </w:r>
    </w:p>
    <w:p w14:paraId="684EAF77">
      <w:pPr>
        <w:pStyle w:val="53"/>
        <w:widowControl/>
        <w:spacing w:line="360" w:lineRule="auto"/>
        <w:ind w:firstLine="480" w:firstLineChars="200"/>
        <w:rPr>
          <w:rFonts w:hint="eastAsia" w:hAnsi="宋体"/>
        </w:rPr>
      </w:pPr>
      <w:r>
        <w:rPr>
          <w:rFonts w:hint="eastAsia" w:hAnsi="宋体"/>
        </w:rPr>
        <w:t>6）拒绝有关部门监督检查或提供虚假情况的。</w:t>
      </w:r>
    </w:p>
    <w:p w14:paraId="5AE9DA46">
      <w:pPr>
        <w:pStyle w:val="52"/>
        <w:rPr>
          <w:rFonts w:hint="eastAsia"/>
        </w:rPr>
      </w:pPr>
    </w:p>
    <w:p w14:paraId="446815D0">
      <w:pPr>
        <w:pStyle w:val="53"/>
        <w:widowControl/>
        <w:spacing w:line="360" w:lineRule="auto"/>
        <w:ind w:firstLine="480" w:firstLineChars="200"/>
        <w:rPr>
          <w:rFonts w:hint="eastAsia" w:hAnsi="宋体"/>
        </w:rPr>
      </w:pPr>
      <w:r>
        <w:rPr>
          <w:rFonts w:hint="eastAsia" w:hAnsi="宋体"/>
        </w:rPr>
        <w:t>与本投标有关的一切往来通讯请寄：</w:t>
      </w:r>
    </w:p>
    <w:p w14:paraId="25E1B103">
      <w:pPr>
        <w:pStyle w:val="53"/>
        <w:widowControl/>
        <w:spacing w:line="360" w:lineRule="auto"/>
        <w:ind w:firstLine="480" w:firstLineChars="200"/>
        <w:rPr>
          <w:rFonts w:hint="eastAsia" w:hAnsi="宋体"/>
        </w:rPr>
      </w:pPr>
      <w:r>
        <w:rPr>
          <w:rFonts w:hint="eastAsia" w:hAnsi="宋体"/>
        </w:rPr>
        <w:t>地址：____________________________________________________</w:t>
      </w:r>
    </w:p>
    <w:p w14:paraId="230B42CF">
      <w:pPr>
        <w:pStyle w:val="53"/>
        <w:widowControl/>
        <w:spacing w:line="360" w:lineRule="auto"/>
        <w:ind w:firstLine="480" w:firstLineChars="200"/>
        <w:rPr>
          <w:rFonts w:hint="eastAsia" w:hAnsi="宋体"/>
        </w:rPr>
      </w:pPr>
      <w:r>
        <w:rPr>
          <w:rFonts w:hint="eastAsia" w:hAnsi="宋体"/>
        </w:rPr>
        <w:t>邮编：____________</w:t>
      </w:r>
    </w:p>
    <w:p w14:paraId="27FE7162">
      <w:pPr>
        <w:pStyle w:val="53"/>
        <w:widowControl/>
        <w:spacing w:line="360" w:lineRule="auto"/>
        <w:ind w:firstLine="480" w:firstLineChars="200"/>
        <w:rPr>
          <w:rFonts w:hint="eastAsia" w:hAnsi="宋体"/>
        </w:rPr>
      </w:pPr>
      <w:r>
        <w:rPr>
          <w:rFonts w:hint="eastAsia" w:hAnsi="宋体"/>
        </w:rPr>
        <w:t>电话：____________</w:t>
      </w:r>
    </w:p>
    <w:p w14:paraId="6FFC572D">
      <w:pPr>
        <w:pStyle w:val="53"/>
        <w:widowControl/>
        <w:spacing w:line="360" w:lineRule="auto"/>
        <w:ind w:firstLine="480" w:firstLineChars="200"/>
        <w:rPr>
          <w:rFonts w:hint="eastAsia" w:hAnsi="宋体"/>
        </w:rPr>
      </w:pPr>
      <w:r>
        <w:rPr>
          <w:rFonts w:hint="eastAsia" w:hAnsi="宋体"/>
        </w:rPr>
        <w:t>传真：____________</w:t>
      </w:r>
    </w:p>
    <w:p w14:paraId="6EEAC3E9">
      <w:pPr>
        <w:pStyle w:val="53"/>
        <w:widowControl/>
        <w:spacing w:line="360" w:lineRule="auto"/>
        <w:ind w:firstLine="480" w:firstLineChars="200"/>
        <w:rPr>
          <w:rFonts w:hint="eastAsia" w:hAnsi="宋体"/>
        </w:rPr>
      </w:pPr>
      <w:r>
        <w:rPr>
          <w:rFonts w:hint="eastAsia" w:hAnsi="宋体"/>
        </w:rPr>
        <w:t>电子邮箱：____________</w:t>
      </w:r>
    </w:p>
    <w:p w14:paraId="5E50C39B">
      <w:pPr>
        <w:pStyle w:val="53"/>
        <w:widowControl/>
        <w:spacing w:line="360" w:lineRule="auto"/>
        <w:ind w:firstLine="480" w:firstLineChars="200"/>
        <w:rPr>
          <w:rFonts w:hint="eastAsia" w:hAnsi="宋体"/>
        </w:rPr>
      </w:pPr>
      <w:r>
        <w:rPr>
          <w:rFonts w:hint="eastAsia" w:hAnsi="宋体"/>
        </w:rPr>
        <w:t>投标人法定代表人或授权代理人联系电话：</w:t>
      </w:r>
      <w:r>
        <w:rPr>
          <w:rFonts w:hint="eastAsia" w:hAnsi="宋体"/>
          <w:u w:val="single"/>
        </w:rPr>
        <w:t xml:space="preserve">                           </w:t>
      </w:r>
    </w:p>
    <w:p w14:paraId="3A0C62D4">
      <w:pPr>
        <w:pStyle w:val="52"/>
        <w:spacing w:line="360" w:lineRule="auto"/>
        <w:ind w:firstLine="480" w:firstLineChars="200"/>
        <w:rPr>
          <w:rFonts w:hint="eastAsia" w:ascii="宋体" w:hAnsi="宋体"/>
          <w:sz w:val="24"/>
        </w:rPr>
      </w:pPr>
      <w:r>
        <w:rPr>
          <w:rFonts w:hint="eastAsia" w:ascii="宋体" w:hAnsi="宋体"/>
          <w:sz w:val="24"/>
        </w:rPr>
        <w:t>投标人法定代表人电子签章：</w:t>
      </w:r>
    </w:p>
    <w:p w14:paraId="39930596">
      <w:pPr>
        <w:pStyle w:val="52"/>
        <w:spacing w:line="360" w:lineRule="auto"/>
        <w:ind w:firstLine="480" w:firstLineChars="200"/>
        <w:rPr>
          <w:rFonts w:ascii="宋体" w:hAnsi="宋体"/>
          <w:sz w:val="24"/>
        </w:rPr>
      </w:pPr>
      <w:r>
        <w:rPr>
          <w:rFonts w:hint="eastAsia" w:ascii="宋体" w:hAnsi="宋体"/>
          <w:sz w:val="24"/>
        </w:rPr>
        <w:t>投标人电子公章：</w:t>
      </w:r>
    </w:p>
    <w:p w14:paraId="1C742C11">
      <w:pPr>
        <w:pStyle w:val="52"/>
        <w:spacing w:line="360" w:lineRule="auto"/>
        <w:ind w:firstLine="480" w:firstLineChars="200"/>
        <w:rPr>
          <w:rFonts w:ascii="宋体" w:hAnsi="宋体"/>
          <w:sz w:val="24"/>
        </w:rPr>
      </w:pPr>
    </w:p>
    <w:p w14:paraId="09E7BC96">
      <w:pPr>
        <w:pStyle w:val="52"/>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14:paraId="3BA2C4F9">
      <w:pPr>
        <w:pStyle w:val="53"/>
        <w:widowControl/>
        <w:spacing w:line="360" w:lineRule="auto"/>
        <w:rPr>
          <w:rFonts w:hint="eastAsia" w:hAnsi="宋体"/>
          <w:b/>
        </w:rPr>
      </w:pPr>
    </w:p>
    <w:p w14:paraId="1FAEE78D">
      <w:pPr>
        <w:pStyle w:val="53"/>
        <w:widowControl/>
        <w:spacing w:line="360" w:lineRule="auto"/>
        <w:rPr>
          <w:rFonts w:hint="eastAsia"/>
        </w:rPr>
      </w:pPr>
      <w:r>
        <w:rPr>
          <w:rFonts w:hint="eastAsia" w:hAnsi="宋体"/>
          <w:b/>
        </w:rPr>
        <w:t>说明：除可填报项目外，对本投标函的任何修改将被视为非实质性响应投标，从而导致该投标被拒绝。</w:t>
      </w:r>
    </w:p>
    <w:p w14:paraId="25CE0CD5">
      <w:pPr>
        <w:pStyle w:val="54"/>
        <w:numPr>
          <w:ilvl w:val="0"/>
          <w:numId w:val="1"/>
        </w:numPr>
        <w:ind w:left="0" w:leftChars="0" w:firstLine="0" w:firstLineChars="0"/>
        <w:outlineLvl w:val="2"/>
      </w:pPr>
      <w:r>
        <w:br w:type="page"/>
      </w:r>
      <w:r>
        <w:t>开标一览表</w:t>
      </w:r>
      <w:bookmarkStart w:id="47" w:name="_Toc30284"/>
    </w:p>
    <w:p w14:paraId="6D43FEF3">
      <w:pPr>
        <w:pStyle w:val="54"/>
        <w:numPr>
          <w:ilvl w:val="0"/>
          <w:numId w:val="0"/>
        </w:numPr>
        <w:ind w:firstLine="2891" w:firstLineChars="900"/>
        <w:outlineLvl w:val="2"/>
        <w:rPr>
          <w:b/>
          <w:sz w:val="32"/>
          <w:szCs w:val="32"/>
        </w:rPr>
      </w:pPr>
      <w:r>
        <w:rPr>
          <w:rFonts w:hint="eastAsia"/>
          <w:b/>
          <w:sz w:val="32"/>
          <w:szCs w:val="32"/>
        </w:rPr>
        <w:t>分项报价表</w:t>
      </w:r>
      <w:bookmarkEnd w:id="47"/>
    </w:p>
    <w:p w14:paraId="28A9108F">
      <w:pPr>
        <w:pStyle w:val="61"/>
        <w:adjustRightInd w:val="0"/>
        <w:snapToGrid w:val="0"/>
        <w:spacing w:line="500" w:lineRule="exact"/>
        <w:rPr>
          <w:rFonts w:hint="eastAsia" w:ascii="宋体" w:hAnsi="宋体"/>
          <w:szCs w:val="28"/>
        </w:rPr>
      </w:pPr>
      <w:r>
        <w:rPr>
          <w:rFonts w:hint="eastAsia" w:ascii="宋体" w:hAnsi="宋体"/>
          <w:szCs w:val="28"/>
        </w:rPr>
        <w:t>采购项目编号：</w:t>
      </w:r>
      <w:r>
        <w:rPr>
          <w:rFonts w:hint="eastAsia" w:ascii="宋体" w:hAnsi="宋体"/>
          <w:szCs w:val="28"/>
          <w:u w:val="single"/>
        </w:rPr>
        <w:t xml:space="preserve">                          </w:t>
      </w:r>
      <w:r>
        <w:rPr>
          <w:rFonts w:hint="eastAsia" w:ascii="宋体" w:hAnsi="宋体"/>
          <w:szCs w:val="28"/>
        </w:rPr>
        <w:t xml:space="preserve">         </w:t>
      </w:r>
    </w:p>
    <w:p w14:paraId="3B79A214">
      <w:pPr>
        <w:pStyle w:val="61"/>
        <w:adjustRightInd w:val="0"/>
        <w:snapToGrid w:val="0"/>
        <w:spacing w:line="500" w:lineRule="exact"/>
        <w:rPr>
          <w:rFonts w:hint="eastAsia" w:ascii="宋体" w:hAnsi="宋体"/>
          <w:szCs w:val="28"/>
          <w:u w:val="single"/>
        </w:rPr>
      </w:pPr>
      <w:r>
        <w:rPr>
          <w:rFonts w:hint="eastAsia" w:ascii="宋体" w:hAnsi="宋体"/>
          <w:szCs w:val="28"/>
        </w:rPr>
        <w:t>采购项目名称：</w:t>
      </w:r>
      <w:r>
        <w:rPr>
          <w:rFonts w:hint="eastAsia" w:ascii="宋体" w:hAnsi="宋体"/>
          <w:szCs w:val="28"/>
          <w:u w:val="singl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7"/>
        <w:gridCol w:w="2054"/>
        <w:gridCol w:w="1323"/>
        <w:gridCol w:w="1986"/>
        <w:gridCol w:w="1235"/>
        <w:gridCol w:w="1009"/>
      </w:tblGrid>
      <w:tr w14:paraId="18E3F6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4" w:space="0"/>
              <w:left w:val="single" w:color="auto" w:sz="4" w:space="0"/>
              <w:bottom w:val="single" w:color="auto" w:sz="6" w:space="0"/>
              <w:right w:val="single" w:color="auto" w:sz="6" w:space="0"/>
            </w:tcBorders>
            <w:noWrap w:val="0"/>
            <w:vAlign w:val="center"/>
          </w:tcPr>
          <w:p w14:paraId="23FAB1DB">
            <w:pPr>
              <w:pStyle w:val="61"/>
              <w:widowControl w:val="0"/>
              <w:adjustRightInd w:val="0"/>
              <w:snapToGrid w:val="0"/>
              <w:spacing w:before="0" w:after="0" w:line="500" w:lineRule="exact"/>
              <w:ind w:left="-88" w:leftChars="-42" w:firstLine="0"/>
              <w:jc w:val="center"/>
              <w:rPr>
                <w:rFonts w:ascii="宋体" w:hAnsi="宋体"/>
                <w:szCs w:val="28"/>
              </w:rPr>
            </w:pPr>
            <w:r>
              <w:rPr>
                <w:rFonts w:hint="eastAsia" w:ascii="宋体" w:hAnsi="宋体"/>
                <w:szCs w:val="28"/>
              </w:rPr>
              <w:t>序号</w:t>
            </w:r>
          </w:p>
        </w:tc>
        <w:tc>
          <w:tcPr>
            <w:tcW w:w="2054" w:type="dxa"/>
            <w:tcBorders>
              <w:top w:val="single" w:color="auto" w:sz="4" w:space="0"/>
              <w:left w:val="single" w:color="auto" w:sz="6" w:space="0"/>
              <w:bottom w:val="single" w:color="auto" w:sz="6" w:space="0"/>
              <w:right w:val="single" w:color="auto" w:sz="6" w:space="0"/>
            </w:tcBorders>
            <w:noWrap w:val="0"/>
            <w:vAlign w:val="center"/>
          </w:tcPr>
          <w:p w14:paraId="319B7E38">
            <w:pPr>
              <w:pStyle w:val="61"/>
              <w:widowControl w:val="0"/>
              <w:adjustRightInd w:val="0"/>
              <w:snapToGrid w:val="0"/>
              <w:spacing w:before="0" w:after="0" w:line="500" w:lineRule="exact"/>
              <w:ind w:left="-88" w:leftChars="-42" w:firstLine="0"/>
              <w:jc w:val="center"/>
              <w:rPr>
                <w:rFonts w:ascii="宋体" w:hAnsi="宋体"/>
                <w:szCs w:val="28"/>
              </w:rPr>
            </w:pPr>
            <w:r>
              <w:rPr>
                <w:rFonts w:hint="eastAsia" w:ascii="宋体" w:hAnsi="宋体"/>
                <w:szCs w:val="28"/>
              </w:rPr>
              <w:t>名称</w:t>
            </w:r>
          </w:p>
        </w:tc>
        <w:tc>
          <w:tcPr>
            <w:tcW w:w="1323" w:type="dxa"/>
            <w:tcBorders>
              <w:top w:val="single" w:color="auto" w:sz="4" w:space="0"/>
              <w:left w:val="single" w:color="auto" w:sz="6" w:space="0"/>
              <w:bottom w:val="single" w:color="auto" w:sz="6" w:space="0"/>
              <w:right w:val="single" w:color="auto" w:sz="6" w:space="0"/>
            </w:tcBorders>
            <w:noWrap w:val="0"/>
            <w:vAlign w:val="center"/>
          </w:tcPr>
          <w:p w14:paraId="1AB8D3F7">
            <w:pPr>
              <w:pStyle w:val="61"/>
              <w:widowControl w:val="0"/>
              <w:adjustRightInd w:val="0"/>
              <w:snapToGrid w:val="0"/>
              <w:spacing w:before="0" w:after="0" w:line="500" w:lineRule="exact"/>
              <w:ind w:left="-101" w:firstLine="0"/>
              <w:jc w:val="center"/>
              <w:rPr>
                <w:rFonts w:ascii="宋体" w:hAnsi="宋体"/>
                <w:szCs w:val="28"/>
              </w:rPr>
            </w:pPr>
            <w:r>
              <w:rPr>
                <w:rFonts w:hint="eastAsia" w:ascii="宋体" w:hAnsi="宋体"/>
                <w:szCs w:val="28"/>
              </w:rPr>
              <w:t>型号和规格</w:t>
            </w:r>
          </w:p>
        </w:tc>
        <w:tc>
          <w:tcPr>
            <w:tcW w:w="1986" w:type="dxa"/>
            <w:tcBorders>
              <w:top w:val="single" w:color="auto" w:sz="4" w:space="0"/>
              <w:left w:val="single" w:color="auto" w:sz="6" w:space="0"/>
              <w:bottom w:val="single" w:color="auto" w:sz="6" w:space="0"/>
              <w:right w:val="single" w:color="auto" w:sz="6" w:space="0"/>
            </w:tcBorders>
            <w:noWrap w:val="0"/>
            <w:vAlign w:val="center"/>
          </w:tcPr>
          <w:p w14:paraId="5C04029C">
            <w:pPr>
              <w:pStyle w:val="61"/>
              <w:widowControl w:val="0"/>
              <w:adjustRightInd w:val="0"/>
              <w:snapToGrid w:val="0"/>
              <w:spacing w:before="0" w:after="0" w:line="500" w:lineRule="exact"/>
              <w:ind w:left="-101" w:firstLine="0"/>
              <w:jc w:val="center"/>
              <w:rPr>
                <w:rFonts w:ascii="宋体" w:hAnsi="宋体"/>
                <w:szCs w:val="28"/>
              </w:rPr>
            </w:pPr>
            <w:r>
              <w:rPr>
                <w:rFonts w:hint="eastAsia" w:ascii="宋体" w:hAnsi="宋体"/>
                <w:szCs w:val="28"/>
              </w:rPr>
              <w:t>制造商名称国别/地区</w:t>
            </w:r>
          </w:p>
        </w:tc>
        <w:tc>
          <w:tcPr>
            <w:tcW w:w="1235" w:type="dxa"/>
            <w:tcBorders>
              <w:top w:val="single" w:color="auto" w:sz="4" w:space="0"/>
              <w:left w:val="single" w:color="auto" w:sz="6" w:space="0"/>
              <w:bottom w:val="single" w:color="auto" w:sz="6" w:space="0"/>
              <w:right w:val="single" w:color="auto" w:sz="6" w:space="0"/>
            </w:tcBorders>
            <w:noWrap w:val="0"/>
            <w:vAlign w:val="center"/>
          </w:tcPr>
          <w:p w14:paraId="1244DA7A">
            <w:pPr>
              <w:pStyle w:val="61"/>
              <w:widowControl w:val="0"/>
              <w:adjustRightInd w:val="0"/>
              <w:snapToGrid w:val="0"/>
              <w:spacing w:before="0" w:after="0" w:line="500" w:lineRule="exact"/>
              <w:ind w:left="-101" w:firstLine="0"/>
              <w:jc w:val="center"/>
              <w:rPr>
                <w:rFonts w:ascii="宋体" w:hAnsi="宋体"/>
                <w:szCs w:val="28"/>
              </w:rPr>
            </w:pPr>
            <w:r>
              <w:rPr>
                <w:rFonts w:hint="eastAsia" w:ascii="宋体" w:hAnsi="宋体"/>
                <w:szCs w:val="28"/>
              </w:rPr>
              <w:t>单位</w:t>
            </w:r>
          </w:p>
        </w:tc>
        <w:tc>
          <w:tcPr>
            <w:tcW w:w="1009" w:type="dxa"/>
            <w:tcBorders>
              <w:top w:val="single" w:color="auto" w:sz="4" w:space="0"/>
              <w:left w:val="single" w:color="auto" w:sz="6" w:space="0"/>
              <w:bottom w:val="single" w:color="auto" w:sz="6" w:space="0"/>
              <w:right w:val="single" w:color="auto" w:sz="6" w:space="0"/>
            </w:tcBorders>
            <w:noWrap w:val="0"/>
            <w:vAlign w:val="center"/>
          </w:tcPr>
          <w:p w14:paraId="45723C03">
            <w:pPr>
              <w:pStyle w:val="61"/>
              <w:widowControl w:val="0"/>
              <w:adjustRightInd w:val="0"/>
              <w:snapToGrid w:val="0"/>
              <w:spacing w:before="0" w:after="0" w:line="500" w:lineRule="exact"/>
              <w:ind w:left="-101" w:firstLine="0"/>
              <w:jc w:val="center"/>
              <w:rPr>
                <w:rFonts w:hint="eastAsia" w:ascii="宋体" w:hAnsi="宋体" w:eastAsia="宋体"/>
                <w:szCs w:val="28"/>
                <w:lang w:eastAsia="zh-CN"/>
              </w:rPr>
            </w:pPr>
            <w:r>
              <w:rPr>
                <w:rFonts w:hint="eastAsia" w:ascii="宋体" w:hAnsi="宋体"/>
                <w:szCs w:val="28"/>
                <w:lang w:val="en-US" w:eastAsia="zh-CN"/>
              </w:rPr>
              <w:t>单价</w:t>
            </w:r>
          </w:p>
        </w:tc>
      </w:tr>
      <w:tr w14:paraId="377E60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0"/>
            <w:vAlign w:val="center"/>
          </w:tcPr>
          <w:p w14:paraId="7B8B02A4">
            <w:pPr>
              <w:pStyle w:val="61"/>
              <w:widowControl w:val="0"/>
              <w:adjustRightInd w:val="0"/>
              <w:snapToGrid w:val="0"/>
              <w:spacing w:before="0" w:after="0" w:line="500" w:lineRule="exact"/>
              <w:ind w:left="-88" w:leftChars="-42" w:firstLine="0"/>
              <w:jc w:val="center"/>
              <w:rPr>
                <w:rFonts w:ascii="宋体" w:hAnsi="宋体"/>
                <w:szCs w:val="28"/>
              </w:rPr>
            </w:pPr>
            <w:r>
              <w:rPr>
                <w:rFonts w:hint="eastAsia" w:ascii="宋体" w:hAnsi="宋体"/>
                <w:szCs w:val="28"/>
              </w:rPr>
              <w:t>1</w:t>
            </w:r>
          </w:p>
        </w:tc>
        <w:tc>
          <w:tcPr>
            <w:tcW w:w="2054" w:type="dxa"/>
            <w:tcBorders>
              <w:top w:val="single" w:color="auto" w:sz="6" w:space="0"/>
              <w:left w:val="single" w:color="auto" w:sz="6" w:space="0"/>
              <w:bottom w:val="single" w:color="auto" w:sz="6" w:space="0"/>
              <w:right w:val="single" w:color="auto" w:sz="6" w:space="0"/>
            </w:tcBorders>
            <w:noWrap w:val="0"/>
            <w:vAlign w:val="center"/>
          </w:tcPr>
          <w:p w14:paraId="1AC2EB6F">
            <w:pPr>
              <w:pStyle w:val="61"/>
              <w:widowControl w:val="0"/>
              <w:adjustRightInd w:val="0"/>
              <w:snapToGrid w:val="0"/>
              <w:spacing w:before="0" w:after="0" w:line="500" w:lineRule="exact"/>
              <w:ind w:left="-88" w:leftChars="-42" w:firstLine="0"/>
              <w:rPr>
                <w:rFonts w:ascii="宋体" w:hAnsi="宋体"/>
                <w:szCs w:val="28"/>
              </w:rPr>
            </w:pPr>
            <w:r>
              <w:rPr>
                <w:rFonts w:hint="eastAsia" w:ascii="宋体" w:hAnsi="宋体"/>
                <w:szCs w:val="28"/>
              </w:rPr>
              <w:t>货物1/服务1</w:t>
            </w:r>
          </w:p>
        </w:tc>
        <w:tc>
          <w:tcPr>
            <w:tcW w:w="1323" w:type="dxa"/>
            <w:tcBorders>
              <w:top w:val="single" w:color="auto" w:sz="6" w:space="0"/>
              <w:left w:val="single" w:color="auto" w:sz="6" w:space="0"/>
              <w:bottom w:val="single" w:color="auto" w:sz="6" w:space="0"/>
              <w:right w:val="single" w:color="auto" w:sz="6" w:space="0"/>
            </w:tcBorders>
            <w:noWrap w:val="0"/>
            <w:vAlign w:val="center"/>
          </w:tcPr>
          <w:p w14:paraId="3F471E28">
            <w:pPr>
              <w:pStyle w:val="61"/>
              <w:widowControl w:val="0"/>
              <w:adjustRightInd w:val="0"/>
              <w:snapToGrid w:val="0"/>
              <w:spacing w:before="0" w:after="0" w:line="500" w:lineRule="exact"/>
              <w:ind w:left="-101" w:firstLine="0"/>
              <w:jc w:val="center"/>
              <w:rPr>
                <w:rFonts w:ascii="宋体" w:hAnsi="宋体"/>
                <w:szCs w:val="28"/>
              </w:rPr>
            </w:pPr>
          </w:p>
        </w:tc>
        <w:tc>
          <w:tcPr>
            <w:tcW w:w="1986" w:type="dxa"/>
            <w:tcBorders>
              <w:top w:val="single" w:color="auto" w:sz="6" w:space="0"/>
              <w:left w:val="single" w:color="auto" w:sz="6" w:space="0"/>
              <w:bottom w:val="single" w:color="auto" w:sz="6" w:space="0"/>
              <w:right w:val="single" w:color="auto" w:sz="6" w:space="0"/>
            </w:tcBorders>
            <w:noWrap w:val="0"/>
            <w:vAlign w:val="center"/>
          </w:tcPr>
          <w:p w14:paraId="4A8FC218">
            <w:pPr>
              <w:pStyle w:val="61"/>
              <w:widowControl w:val="0"/>
              <w:adjustRightInd w:val="0"/>
              <w:snapToGrid w:val="0"/>
              <w:spacing w:before="0" w:after="0" w:line="500" w:lineRule="exact"/>
              <w:ind w:left="-101" w:firstLine="0"/>
              <w:jc w:val="center"/>
              <w:rPr>
                <w:rFonts w:ascii="宋体" w:hAnsi="宋体"/>
                <w:szCs w:val="28"/>
              </w:rPr>
            </w:pPr>
          </w:p>
        </w:tc>
        <w:tc>
          <w:tcPr>
            <w:tcW w:w="1235" w:type="dxa"/>
            <w:tcBorders>
              <w:top w:val="single" w:color="auto" w:sz="6" w:space="0"/>
              <w:left w:val="single" w:color="auto" w:sz="6" w:space="0"/>
              <w:bottom w:val="single" w:color="auto" w:sz="6" w:space="0"/>
              <w:right w:val="single" w:color="auto" w:sz="6" w:space="0"/>
            </w:tcBorders>
            <w:noWrap w:val="0"/>
            <w:vAlign w:val="center"/>
          </w:tcPr>
          <w:p w14:paraId="68168534">
            <w:pPr>
              <w:pStyle w:val="61"/>
              <w:widowControl w:val="0"/>
              <w:adjustRightInd w:val="0"/>
              <w:snapToGrid w:val="0"/>
              <w:spacing w:before="0" w:after="0" w:line="500" w:lineRule="exact"/>
              <w:ind w:left="-101" w:firstLine="0"/>
              <w:jc w:val="center"/>
              <w:rPr>
                <w:rFonts w:ascii="宋体" w:hAnsi="宋体"/>
                <w:szCs w:val="28"/>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14:paraId="20B28214">
            <w:pPr>
              <w:pStyle w:val="61"/>
              <w:widowControl w:val="0"/>
              <w:adjustRightInd w:val="0"/>
              <w:snapToGrid w:val="0"/>
              <w:spacing w:before="0" w:after="0" w:line="500" w:lineRule="exact"/>
              <w:ind w:left="-101" w:firstLine="0"/>
              <w:jc w:val="center"/>
              <w:rPr>
                <w:rFonts w:ascii="宋体" w:hAnsi="宋体"/>
                <w:szCs w:val="28"/>
              </w:rPr>
            </w:pPr>
          </w:p>
        </w:tc>
      </w:tr>
      <w:tr w14:paraId="306962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0"/>
            <w:vAlign w:val="center"/>
          </w:tcPr>
          <w:p w14:paraId="46251702">
            <w:pPr>
              <w:pStyle w:val="61"/>
              <w:widowControl w:val="0"/>
              <w:adjustRightInd w:val="0"/>
              <w:snapToGrid w:val="0"/>
              <w:spacing w:before="0" w:after="0" w:line="500" w:lineRule="exact"/>
              <w:ind w:left="-88" w:leftChars="-42" w:firstLine="0"/>
              <w:jc w:val="center"/>
              <w:rPr>
                <w:rFonts w:ascii="宋体" w:hAnsi="宋体"/>
                <w:szCs w:val="28"/>
              </w:rPr>
            </w:pPr>
            <w:r>
              <w:rPr>
                <w:rFonts w:hint="eastAsia" w:ascii="宋体" w:hAnsi="宋体"/>
                <w:szCs w:val="28"/>
              </w:rPr>
              <w:t>2</w:t>
            </w:r>
          </w:p>
        </w:tc>
        <w:tc>
          <w:tcPr>
            <w:tcW w:w="2054" w:type="dxa"/>
            <w:tcBorders>
              <w:top w:val="single" w:color="auto" w:sz="6" w:space="0"/>
              <w:left w:val="single" w:color="auto" w:sz="6" w:space="0"/>
              <w:bottom w:val="single" w:color="auto" w:sz="6" w:space="0"/>
              <w:right w:val="single" w:color="auto" w:sz="6" w:space="0"/>
            </w:tcBorders>
            <w:noWrap w:val="0"/>
            <w:vAlign w:val="center"/>
          </w:tcPr>
          <w:p w14:paraId="07D4DAA5">
            <w:pPr>
              <w:pStyle w:val="61"/>
              <w:widowControl w:val="0"/>
              <w:adjustRightInd w:val="0"/>
              <w:snapToGrid w:val="0"/>
              <w:spacing w:before="0" w:after="0" w:line="500" w:lineRule="exact"/>
              <w:ind w:left="-88" w:leftChars="-42" w:firstLine="0"/>
              <w:rPr>
                <w:rFonts w:ascii="宋体" w:hAnsi="宋体"/>
                <w:szCs w:val="28"/>
              </w:rPr>
            </w:pPr>
            <w:r>
              <w:rPr>
                <w:rFonts w:hint="eastAsia" w:ascii="宋体" w:hAnsi="宋体"/>
                <w:szCs w:val="28"/>
              </w:rPr>
              <w:t>货物1/服务1</w:t>
            </w:r>
          </w:p>
        </w:tc>
        <w:tc>
          <w:tcPr>
            <w:tcW w:w="1323" w:type="dxa"/>
            <w:tcBorders>
              <w:top w:val="single" w:color="auto" w:sz="6" w:space="0"/>
              <w:left w:val="single" w:color="auto" w:sz="6" w:space="0"/>
              <w:bottom w:val="single" w:color="auto" w:sz="6" w:space="0"/>
              <w:right w:val="single" w:color="auto" w:sz="6" w:space="0"/>
            </w:tcBorders>
            <w:noWrap w:val="0"/>
            <w:vAlign w:val="center"/>
          </w:tcPr>
          <w:p w14:paraId="0FE7D54D">
            <w:pPr>
              <w:pStyle w:val="61"/>
              <w:widowControl w:val="0"/>
              <w:adjustRightInd w:val="0"/>
              <w:snapToGrid w:val="0"/>
              <w:spacing w:before="0" w:after="0" w:line="500" w:lineRule="exact"/>
              <w:ind w:left="-101" w:firstLine="0"/>
              <w:jc w:val="center"/>
              <w:rPr>
                <w:rFonts w:ascii="宋体" w:hAnsi="宋体"/>
                <w:szCs w:val="28"/>
              </w:rPr>
            </w:pPr>
          </w:p>
        </w:tc>
        <w:tc>
          <w:tcPr>
            <w:tcW w:w="1986" w:type="dxa"/>
            <w:tcBorders>
              <w:top w:val="single" w:color="auto" w:sz="6" w:space="0"/>
              <w:left w:val="single" w:color="auto" w:sz="6" w:space="0"/>
              <w:bottom w:val="single" w:color="auto" w:sz="6" w:space="0"/>
              <w:right w:val="single" w:color="auto" w:sz="6" w:space="0"/>
            </w:tcBorders>
            <w:noWrap w:val="0"/>
            <w:vAlign w:val="center"/>
          </w:tcPr>
          <w:p w14:paraId="06E754A8">
            <w:pPr>
              <w:pStyle w:val="61"/>
              <w:widowControl w:val="0"/>
              <w:adjustRightInd w:val="0"/>
              <w:snapToGrid w:val="0"/>
              <w:spacing w:before="0" w:after="0" w:line="500" w:lineRule="exact"/>
              <w:ind w:left="-101" w:firstLine="0"/>
              <w:jc w:val="center"/>
              <w:rPr>
                <w:rFonts w:ascii="宋体" w:hAnsi="宋体"/>
                <w:szCs w:val="28"/>
              </w:rPr>
            </w:pPr>
          </w:p>
        </w:tc>
        <w:tc>
          <w:tcPr>
            <w:tcW w:w="1235" w:type="dxa"/>
            <w:tcBorders>
              <w:top w:val="single" w:color="auto" w:sz="6" w:space="0"/>
              <w:left w:val="single" w:color="auto" w:sz="6" w:space="0"/>
              <w:bottom w:val="single" w:color="auto" w:sz="6" w:space="0"/>
              <w:right w:val="single" w:color="auto" w:sz="6" w:space="0"/>
            </w:tcBorders>
            <w:noWrap w:val="0"/>
            <w:vAlign w:val="center"/>
          </w:tcPr>
          <w:p w14:paraId="4DE740C7">
            <w:pPr>
              <w:pStyle w:val="61"/>
              <w:widowControl w:val="0"/>
              <w:adjustRightInd w:val="0"/>
              <w:snapToGrid w:val="0"/>
              <w:spacing w:before="0" w:after="0" w:line="500" w:lineRule="exact"/>
              <w:ind w:left="-101" w:firstLine="0"/>
              <w:jc w:val="center"/>
              <w:rPr>
                <w:rFonts w:ascii="宋体" w:hAnsi="宋体"/>
                <w:szCs w:val="28"/>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14:paraId="6F4B02DB">
            <w:pPr>
              <w:pStyle w:val="61"/>
              <w:widowControl w:val="0"/>
              <w:adjustRightInd w:val="0"/>
              <w:snapToGrid w:val="0"/>
              <w:spacing w:before="0" w:after="0" w:line="500" w:lineRule="exact"/>
              <w:ind w:left="-101" w:firstLine="0"/>
              <w:jc w:val="center"/>
              <w:rPr>
                <w:rFonts w:ascii="宋体" w:hAnsi="宋体"/>
                <w:szCs w:val="28"/>
              </w:rPr>
            </w:pPr>
          </w:p>
        </w:tc>
      </w:tr>
      <w:tr w14:paraId="7B162B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0"/>
            <w:vAlign w:val="center"/>
          </w:tcPr>
          <w:p w14:paraId="112EDEA2">
            <w:pPr>
              <w:pStyle w:val="61"/>
              <w:widowControl w:val="0"/>
              <w:adjustRightInd w:val="0"/>
              <w:snapToGrid w:val="0"/>
              <w:spacing w:before="0" w:after="0" w:line="500" w:lineRule="exact"/>
              <w:ind w:left="-88" w:leftChars="-42" w:firstLine="0"/>
              <w:jc w:val="center"/>
              <w:rPr>
                <w:rFonts w:ascii="宋体" w:hAnsi="宋体"/>
                <w:szCs w:val="28"/>
              </w:rPr>
            </w:pPr>
            <w:r>
              <w:rPr>
                <w:rFonts w:hint="eastAsia" w:ascii="宋体" w:hAnsi="宋体"/>
                <w:szCs w:val="28"/>
              </w:rPr>
              <w:t>3</w:t>
            </w:r>
          </w:p>
        </w:tc>
        <w:tc>
          <w:tcPr>
            <w:tcW w:w="2054" w:type="dxa"/>
            <w:tcBorders>
              <w:top w:val="single" w:color="auto" w:sz="6" w:space="0"/>
              <w:left w:val="single" w:color="auto" w:sz="6" w:space="0"/>
              <w:bottom w:val="single" w:color="auto" w:sz="6" w:space="0"/>
              <w:right w:val="single" w:color="auto" w:sz="6" w:space="0"/>
            </w:tcBorders>
            <w:noWrap w:val="0"/>
            <w:vAlign w:val="center"/>
          </w:tcPr>
          <w:p w14:paraId="62586FB7">
            <w:pPr>
              <w:pStyle w:val="61"/>
              <w:widowControl w:val="0"/>
              <w:adjustRightInd w:val="0"/>
              <w:snapToGrid w:val="0"/>
              <w:spacing w:before="0" w:after="0" w:line="500" w:lineRule="exact"/>
              <w:ind w:left="-88" w:leftChars="-42" w:firstLine="0"/>
              <w:rPr>
                <w:rFonts w:ascii="宋体" w:hAnsi="宋体"/>
                <w:szCs w:val="28"/>
              </w:rPr>
            </w:pPr>
            <w:r>
              <w:rPr>
                <w:rFonts w:hint="eastAsia" w:ascii="宋体" w:hAnsi="宋体"/>
                <w:szCs w:val="28"/>
              </w:rPr>
              <w:t>货物1/服务1</w:t>
            </w:r>
          </w:p>
        </w:tc>
        <w:tc>
          <w:tcPr>
            <w:tcW w:w="1323" w:type="dxa"/>
            <w:tcBorders>
              <w:top w:val="single" w:color="auto" w:sz="6" w:space="0"/>
              <w:left w:val="single" w:color="auto" w:sz="6" w:space="0"/>
              <w:bottom w:val="single" w:color="auto" w:sz="6" w:space="0"/>
              <w:right w:val="single" w:color="auto" w:sz="6" w:space="0"/>
            </w:tcBorders>
            <w:noWrap w:val="0"/>
            <w:vAlign w:val="center"/>
          </w:tcPr>
          <w:p w14:paraId="489512D9">
            <w:pPr>
              <w:pStyle w:val="61"/>
              <w:widowControl w:val="0"/>
              <w:adjustRightInd w:val="0"/>
              <w:snapToGrid w:val="0"/>
              <w:spacing w:before="0" w:after="0" w:line="500" w:lineRule="exact"/>
              <w:ind w:left="-101" w:firstLine="0"/>
              <w:jc w:val="center"/>
              <w:rPr>
                <w:rFonts w:ascii="宋体" w:hAnsi="宋体"/>
                <w:szCs w:val="28"/>
              </w:rPr>
            </w:pPr>
          </w:p>
        </w:tc>
        <w:tc>
          <w:tcPr>
            <w:tcW w:w="1986" w:type="dxa"/>
            <w:tcBorders>
              <w:top w:val="single" w:color="auto" w:sz="6" w:space="0"/>
              <w:left w:val="single" w:color="auto" w:sz="6" w:space="0"/>
              <w:bottom w:val="single" w:color="auto" w:sz="6" w:space="0"/>
              <w:right w:val="single" w:color="auto" w:sz="6" w:space="0"/>
            </w:tcBorders>
            <w:noWrap w:val="0"/>
            <w:vAlign w:val="center"/>
          </w:tcPr>
          <w:p w14:paraId="6E40813F">
            <w:pPr>
              <w:pStyle w:val="61"/>
              <w:widowControl w:val="0"/>
              <w:adjustRightInd w:val="0"/>
              <w:snapToGrid w:val="0"/>
              <w:spacing w:before="0" w:after="0" w:line="500" w:lineRule="exact"/>
              <w:ind w:left="-101" w:firstLine="0"/>
              <w:jc w:val="center"/>
              <w:rPr>
                <w:rFonts w:ascii="宋体" w:hAnsi="宋体"/>
                <w:szCs w:val="28"/>
              </w:rPr>
            </w:pPr>
          </w:p>
        </w:tc>
        <w:tc>
          <w:tcPr>
            <w:tcW w:w="1235" w:type="dxa"/>
            <w:tcBorders>
              <w:top w:val="single" w:color="auto" w:sz="6" w:space="0"/>
              <w:left w:val="single" w:color="auto" w:sz="6" w:space="0"/>
              <w:bottom w:val="single" w:color="auto" w:sz="6" w:space="0"/>
              <w:right w:val="single" w:color="auto" w:sz="6" w:space="0"/>
            </w:tcBorders>
            <w:noWrap w:val="0"/>
            <w:vAlign w:val="center"/>
          </w:tcPr>
          <w:p w14:paraId="7AB83DD0">
            <w:pPr>
              <w:pStyle w:val="61"/>
              <w:widowControl w:val="0"/>
              <w:adjustRightInd w:val="0"/>
              <w:snapToGrid w:val="0"/>
              <w:spacing w:before="0" w:after="0" w:line="500" w:lineRule="exact"/>
              <w:ind w:left="-101" w:firstLine="0"/>
              <w:jc w:val="center"/>
              <w:rPr>
                <w:rFonts w:ascii="宋体" w:hAnsi="宋体"/>
                <w:szCs w:val="28"/>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14:paraId="373A3C09">
            <w:pPr>
              <w:pStyle w:val="61"/>
              <w:widowControl w:val="0"/>
              <w:adjustRightInd w:val="0"/>
              <w:snapToGrid w:val="0"/>
              <w:spacing w:before="0" w:after="0" w:line="500" w:lineRule="exact"/>
              <w:ind w:left="-101" w:firstLine="0"/>
              <w:jc w:val="center"/>
              <w:rPr>
                <w:rFonts w:ascii="宋体" w:hAnsi="宋体"/>
                <w:szCs w:val="28"/>
              </w:rPr>
            </w:pPr>
          </w:p>
        </w:tc>
      </w:tr>
      <w:tr w14:paraId="5819F5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47" w:type="dxa"/>
            <w:tcBorders>
              <w:top w:val="single" w:color="auto" w:sz="6" w:space="0"/>
              <w:left w:val="single" w:color="auto" w:sz="4" w:space="0"/>
              <w:bottom w:val="single" w:color="auto" w:sz="6" w:space="0"/>
              <w:right w:val="single" w:color="auto" w:sz="6" w:space="0"/>
            </w:tcBorders>
            <w:noWrap w:val="0"/>
            <w:vAlign w:val="center"/>
          </w:tcPr>
          <w:p w14:paraId="47F09E40">
            <w:pPr>
              <w:pStyle w:val="61"/>
              <w:widowControl w:val="0"/>
              <w:adjustRightInd w:val="0"/>
              <w:snapToGrid w:val="0"/>
              <w:spacing w:before="0" w:after="0" w:line="500" w:lineRule="exact"/>
              <w:ind w:left="-88" w:leftChars="-42" w:firstLine="0"/>
              <w:jc w:val="center"/>
              <w:rPr>
                <w:rFonts w:ascii="宋体" w:hAnsi="宋体"/>
                <w:szCs w:val="28"/>
              </w:rPr>
            </w:pPr>
            <w:r>
              <w:rPr>
                <w:rFonts w:hint="eastAsia" w:ascii="宋体" w:hAnsi="宋体"/>
                <w:szCs w:val="28"/>
              </w:rPr>
              <w:t>…</w:t>
            </w:r>
          </w:p>
        </w:tc>
        <w:tc>
          <w:tcPr>
            <w:tcW w:w="2054" w:type="dxa"/>
            <w:tcBorders>
              <w:top w:val="single" w:color="auto" w:sz="6" w:space="0"/>
              <w:left w:val="single" w:color="auto" w:sz="6" w:space="0"/>
              <w:bottom w:val="single" w:color="auto" w:sz="6" w:space="0"/>
              <w:right w:val="single" w:color="auto" w:sz="6" w:space="0"/>
            </w:tcBorders>
            <w:noWrap w:val="0"/>
            <w:vAlign w:val="center"/>
          </w:tcPr>
          <w:p w14:paraId="47A86CCB">
            <w:pPr>
              <w:pStyle w:val="61"/>
              <w:widowControl w:val="0"/>
              <w:adjustRightInd w:val="0"/>
              <w:snapToGrid w:val="0"/>
              <w:spacing w:before="0" w:after="0" w:line="500" w:lineRule="exact"/>
              <w:ind w:left="-88" w:leftChars="-42" w:firstLine="700" w:firstLineChars="250"/>
              <w:rPr>
                <w:rFonts w:ascii="宋体" w:hAnsi="宋体"/>
                <w:szCs w:val="28"/>
              </w:rPr>
            </w:pPr>
            <w:r>
              <w:rPr>
                <w:rFonts w:hint="eastAsia" w:ascii="宋体" w:hAnsi="宋体"/>
                <w:szCs w:val="28"/>
              </w:rPr>
              <w:t>…</w:t>
            </w:r>
          </w:p>
        </w:tc>
        <w:tc>
          <w:tcPr>
            <w:tcW w:w="1323" w:type="dxa"/>
            <w:tcBorders>
              <w:top w:val="single" w:color="auto" w:sz="6" w:space="0"/>
              <w:left w:val="single" w:color="auto" w:sz="6" w:space="0"/>
              <w:bottom w:val="single" w:color="auto" w:sz="6" w:space="0"/>
              <w:right w:val="single" w:color="auto" w:sz="6" w:space="0"/>
            </w:tcBorders>
            <w:noWrap w:val="0"/>
            <w:vAlign w:val="center"/>
          </w:tcPr>
          <w:p w14:paraId="0EE15644">
            <w:pPr>
              <w:pStyle w:val="61"/>
              <w:widowControl w:val="0"/>
              <w:adjustRightInd w:val="0"/>
              <w:snapToGrid w:val="0"/>
              <w:spacing w:before="0" w:after="0" w:line="500" w:lineRule="exact"/>
              <w:ind w:left="-101" w:firstLine="0"/>
              <w:jc w:val="center"/>
              <w:rPr>
                <w:rFonts w:ascii="宋体" w:hAnsi="宋体"/>
                <w:szCs w:val="28"/>
              </w:rPr>
            </w:pPr>
          </w:p>
        </w:tc>
        <w:tc>
          <w:tcPr>
            <w:tcW w:w="1986" w:type="dxa"/>
            <w:tcBorders>
              <w:top w:val="single" w:color="auto" w:sz="6" w:space="0"/>
              <w:left w:val="single" w:color="auto" w:sz="6" w:space="0"/>
              <w:bottom w:val="single" w:color="auto" w:sz="6" w:space="0"/>
              <w:right w:val="single" w:color="auto" w:sz="6" w:space="0"/>
            </w:tcBorders>
            <w:noWrap w:val="0"/>
            <w:vAlign w:val="center"/>
          </w:tcPr>
          <w:p w14:paraId="7A86A6EA">
            <w:pPr>
              <w:pStyle w:val="61"/>
              <w:widowControl w:val="0"/>
              <w:adjustRightInd w:val="0"/>
              <w:snapToGrid w:val="0"/>
              <w:spacing w:before="0" w:after="0" w:line="500" w:lineRule="exact"/>
              <w:ind w:left="-101" w:firstLine="0"/>
              <w:jc w:val="center"/>
              <w:rPr>
                <w:rFonts w:ascii="宋体" w:hAnsi="宋体"/>
                <w:szCs w:val="28"/>
              </w:rPr>
            </w:pPr>
          </w:p>
        </w:tc>
        <w:tc>
          <w:tcPr>
            <w:tcW w:w="1235" w:type="dxa"/>
            <w:tcBorders>
              <w:top w:val="single" w:color="auto" w:sz="6" w:space="0"/>
              <w:left w:val="single" w:color="auto" w:sz="6" w:space="0"/>
              <w:bottom w:val="single" w:color="auto" w:sz="6" w:space="0"/>
              <w:right w:val="single" w:color="auto" w:sz="6" w:space="0"/>
            </w:tcBorders>
            <w:noWrap w:val="0"/>
            <w:vAlign w:val="center"/>
          </w:tcPr>
          <w:p w14:paraId="10F43C54">
            <w:pPr>
              <w:pStyle w:val="61"/>
              <w:widowControl w:val="0"/>
              <w:adjustRightInd w:val="0"/>
              <w:snapToGrid w:val="0"/>
              <w:spacing w:before="0" w:after="0" w:line="500" w:lineRule="exact"/>
              <w:ind w:left="-101" w:firstLine="0"/>
              <w:jc w:val="center"/>
              <w:rPr>
                <w:rFonts w:ascii="宋体" w:hAnsi="宋体"/>
                <w:szCs w:val="28"/>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14:paraId="574B2C74">
            <w:pPr>
              <w:pStyle w:val="61"/>
              <w:widowControl w:val="0"/>
              <w:adjustRightInd w:val="0"/>
              <w:snapToGrid w:val="0"/>
              <w:spacing w:before="0" w:after="0" w:line="500" w:lineRule="exact"/>
              <w:ind w:left="-101" w:firstLine="0"/>
              <w:jc w:val="center"/>
              <w:rPr>
                <w:rFonts w:ascii="宋体" w:hAnsi="宋体"/>
                <w:szCs w:val="28"/>
              </w:rPr>
            </w:pPr>
          </w:p>
        </w:tc>
      </w:tr>
      <w:tr w14:paraId="2A203D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8154" w:type="dxa"/>
            <w:gridSpan w:val="6"/>
            <w:tcBorders>
              <w:top w:val="single" w:color="auto" w:sz="6" w:space="0"/>
              <w:left w:val="single" w:color="auto" w:sz="4" w:space="0"/>
              <w:bottom w:val="single" w:color="auto" w:sz="4" w:space="0"/>
              <w:right w:val="single" w:color="auto" w:sz="6" w:space="0"/>
            </w:tcBorders>
            <w:noWrap w:val="0"/>
            <w:vAlign w:val="center"/>
          </w:tcPr>
          <w:p w14:paraId="45A523F4">
            <w:pPr>
              <w:pStyle w:val="61"/>
              <w:widowControl w:val="0"/>
              <w:adjustRightInd w:val="0"/>
              <w:snapToGrid w:val="0"/>
              <w:spacing w:before="0" w:after="0" w:line="500" w:lineRule="exact"/>
              <w:ind w:left="-88" w:leftChars="-42" w:firstLine="0"/>
              <w:jc w:val="center"/>
              <w:rPr>
                <w:rFonts w:ascii="宋体" w:hAnsi="宋体"/>
                <w:szCs w:val="28"/>
              </w:rPr>
            </w:pPr>
            <w:r>
              <w:rPr>
                <w:rFonts w:hint="eastAsia" w:ascii="宋体" w:hAnsi="宋体"/>
                <w:szCs w:val="28"/>
              </w:rPr>
              <w:t xml:space="preserve">总 计：                                                                                 </w:t>
            </w:r>
          </w:p>
        </w:tc>
      </w:tr>
    </w:tbl>
    <w:p w14:paraId="1DF758A1">
      <w:pPr>
        <w:pStyle w:val="61"/>
        <w:widowControl w:val="0"/>
        <w:adjustRightInd w:val="0"/>
        <w:snapToGrid w:val="0"/>
        <w:spacing w:before="0" w:after="0" w:line="500" w:lineRule="exact"/>
        <w:ind w:left="0" w:firstLine="0"/>
        <w:jc w:val="left"/>
        <w:rPr>
          <w:rFonts w:hint="eastAsia" w:ascii="宋体" w:hAnsi="宋体"/>
          <w:szCs w:val="28"/>
        </w:rPr>
      </w:pPr>
      <w:r>
        <w:rPr>
          <w:rFonts w:hint="eastAsia" w:ascii="宋体" w:hAnsi="宋体"/>
          <w:szCs w:val="28"/>
        </w:rPr>
        <w:t>说明：1．所有价格均用人民币表示，单位为元。</w:t>
      </w:r>
    </w:p>
    <w:p w14:paraId="33D61AC4">
      <w:pPr>
        <w:pStyle w:val="61"/>
        <w:widowControl w:val="0"/>
        <w:adjustRightInd w:val="0"/>
        <w:snapToGrid w:val="0"/>
        <w:spacing w:before="0" w:after="0" w:line="500" w:lineRule="exact"/>
        <w:ind w:left="1147" w:leftChars="404" w:hanging="299" w:hangingChars="107"/>
        <w:jc w:val="left"/>
        <w:rPr>
          <w:rFonts w:hint="eastAsia" w:ascii="宋体" w:hAnsi="宋体"/>
          <w:szCs w:val="28"/>
        </w:rPr>
      </w:pPr>
      <w:r>
        <w:rPr>
          <w:rFonts w:hint="eastAsia" w:ascii="宋体" w:hAnsi="宋体"/>
          <w:szCs w:val="28"/>
          <w:lang w:val="en-US" w:eastAsia="zh-CN"/>
        </w:rPr>
        <w:t>2</w:t>
      </w:r>
      <w:r>
        <w:rPr>
          <w:rFonts w:hint="eastAsia" w:ascii="宋体" w:hAnsi="宋体"/>
          <w:szCs w:val="28"/>
        </w:rPr>
        <w:t>. 如果不提供详细的分项报价表将被视为没有实质性响应询价通知书。</w:t>
      </w:r>
    </w:p>
    <w:p w14:paraId="7FC2EC28">
      <w:pPr>
        <w:pStyle w:val="61"/>
        <w:widowControl w:val="0"/>
        <w:adjustRightInd w:val="0"/>
        <w:snapToGrid w:val="0"/>
        <w:spacing w:before="0" w:after="0" w:line="500" w:lineRule="exact"/>
        <w:ind w:left="1058" w:leftChars="437" w:hanging="140" w:hangingChars="50"/>
        <w:jc w:val="left"/>
        <w:rPr>
          <w:rFonts w:hint="eastAsia" w:ascii="宋体" w:hAnsi="宋体"/>
          <w:szCs w:val="28"/>
        </w:rPr>
      </w:pPr>
      <w:r>
        <w:rPr>
          <w:rFonts w:hint="eastAsia" w:ascii="宋体" w:hAnsi="宋体"/>
          <w:szCs w:val="28"/>
          <w:lang w:val="en-US" w:eastAsia="zh-CN"/>
        </w:rPr>
        <w:t>3</w:t>
      </w:r>
      <w:r>
        <w:rPr>
          <w:rFonts w:hint="eastAsia" w:ascii="宋体" w:hAnsi="宋体"/>
          <w:szCs w:val="28"/>
        </w:rPr>
        <w:t>．供应商必须按此表格式中的对应栏目内容填写，若需增加栏目，请在栏目“其它”中填写，并作详细说明。</w:t>
      </w:r>
    </w:p>
    <w:p w14:paraId="6A709926">
      <w:pPr>
        <w:pStyle w:val="61"/>
        <w:widowControl w:val="0"/>
        <w:autoSpaceDE w:val="0"/>
        <w:autoSpaceDN w:val="0"/>
        <w:adjustRightInd w:val="0"/>
        <w:spacing w:before="0" w:after="0" w:line="500" w:lineRule="exact"/>
        <w:ind w:left="0" w:firstLine="100" w:firstLineChars="50"/>
        <w:jc w:val="left"/>
        <w:rPr>
          <w:rFonts w:hint="eastAsia" w:ascii="宋体" w:hAnsi="宋体"/>
          <w:sz w:val="20"/>
          <w:szCs w:val="28"/>
          <w:highlight w:val="red"/>
        </w:rPr>
      </w:pPr>
    </w:p>
    <w:p w14:paraId="2035ACA7">
      <w:pPr>
        <w:pStyle w:val="61"/>
        <w:widowControl w:val="0"/>
        <w:autoSpaceDE w:val="0"/>
        <w:autoSpaceDN w:val="0"/>
        <w:adjustRightInd w:val="0"/>
        <w:spacing w:before="0" w:after="0" w:line="500" w:lineRule="exact"/>
        <w:ind w:left="0" w:firstLine="100" w:firstLineChars="50"/>
        <w:jc w:val="left"/>
        <w:rPr>
          <w:rFonts w:hint="eastAsia" w:ascii="宋体" w:hAnsi="宋体"/>
          <w:sz w:val="20"/>
          <w:szCs w:val="28"/>
          <w:highlight w:val="red"/>
        </w:rPr>
      </w:pPr>
    </w:p>
    <w:p w14:paraId="711BB1E6">
      <w:pPr>
        <w:pStyle w:val="61"/>
        <w:widowControl w:val="0"/>
        <w:autoSpaceDE w:val="0"/>
        <w:autoSpaceDN w:val="0"/>
        <w:adjustRightInd w:val="0"/>
        <w:spacing w:before="0" w:after="0" w:line="500" w:lineRule="exact"/>
        <w:ind w:left="0" w:firstLine="100" w:firstLineChars="50"/>
        <w:jc w:val="left"/>
        <w:rPr>
          <w:rFonts w:hint="eastAsia" w:ascii="宋体" w:hAnsi="宋体"/>
          <w:sz w:val="20"/>
          <w:szCs w:val="28"/>
          <w:highlight w:val="red"/>
        </w:rPr>
      </w:pPr>
    </w:p>
    <w:p w14:paraId="027A1CD0">
      <w:pPr>
        <w:pStyle w:val="61"/>
        <w:widowControl w:val="0"/>
        <w:autoSpaceDE w:val="0"/>
        <w:autoSpaceDN w:val="0"/>
        <w:adjustRightInd w:val="0"/>
        <w:spacing w:before="0" w:after="0" w:line="500" w:lineRule="exact"/>
        <w:ind w:left="0" w:firstLine="100" w:firstLineChars="50"/>
        <w:jc w:val="left"/>
        <w:rPr>
          <w:rFonts w:hint="eastAsia" w:ascii="宋体" w:hAnsi="宋体"/>
          <w:sz w:val="20"/>
          <w:szCs w:val="28"/>
          <w:highlight w:val="red"/>
        </w:rPr>
      </w:pPr>
    </w:p>
    <w:p w14:paraId="7DFEFBD7">
      <w:pPr>
        <w:pStyle w:val="61"/>
        <w:adjustRightInd w:val="0"/>
        <w:snapToGrid w:val="0"/>
        <w:spacing w:line="500" w:lineRule="exact"/>
        <w:ind w:left="1636" w:leftChars="470" w:hanging="649" w:hangingChars="232"/>
        <w:rPr>
          <w:rFonts w:hint="eastAsia" w:ascii="宋体" w:hAnsi="宋体"/>
          <w:szCs w:val="28"/>
          <w:u w:val="single"/>
        </w:rPr>
      </w:pPr>
      <w:r>
        <w:rPr>
          <w:rFonts w:hint="eastAsia" w:ascii="宋体" w:hAnsi="宋体"/>
          <w:szCs w:val="28"/>
        </w:rPr>
        <w:t>供应商名称（签章）：</w:t>
      </w:r>
      <w:r>
        <w:rPr>
          <w:rFonts w:hint="eastAsia" w:ascii="宋体" w:hAnsi="宋体"/>
          <w:szCs w:val="28"/>
          <w:u w:val="single"/>
        </w:rPr>
        <w:t xml:space="preserve">                       </w:t>
      </w:r>
    </w:p>
    <w:p w14:paraId="43434F77">
      <w:pPr>
        <w:pStyle w:val="61"/>
        <w:adjustRightInd w:val="0"/>
        <w:snapToGrid w:val="0"/>
        <w:spacing w:line="500" w:lineRule="exact"/>
        <w:ind w:left="1636" w:leftChars="470" w:hanging="649" w:hangingChars="232"/>
        <w:rPr>
          <w:rFonts w:hint="eastAsia" w:ascii="宋体" w:hAnsi="宋体"/>
          <w:szCs w:val="28"/>
        </w:rPr>
      </w:pPr>
      <w:r>
        <w:rPr>
          <w:rFonts w:hint="eastAsia" w:ascii="宋体" w:hAnsi="宋体"/>
          <w:szCs w:val="28"/>
        </w:rPr>
        <w:t>供应商法定代表人（签章）：</w:t>
      </w:r>
      <w:r>
        <w:rPr>
          <w:rFonts w:hint="eastAsia" w:ascii="宋体" w:hAnsi="宋体"/>
          <w:szCs w:val="28"/>
          <w:u w:val="single"/>
        </w:rPr>
        <w:t xml:space="preserve">                 </w:t>
      </w:r>
    </w:p>
    <w:p w14:paraId="1847B5EC">
      <w:pPr>
        <w:pStyle w:val="61"/>
        <w:adjustRightInd w:val="0"/>
        <w:snapToGrid w:val="0"/>
        <w:spacing w:line="500" w:lineRule="exact"/>
        <w:ind w:left="1636" w:leftChars="470" w:hanging="649" w:hangingChars="232"/>
        <w:rPr>
          <w:rFonts w:hint="eastAsia" w:ascii="宋体" w:hAnsi="宋体"/>
          <w:szCs w:val="28"/>
        </w:rPr>
      </w:pPr>
      <w:r>
        <w:rPr>
          <w:rFonts w:hint="eastAsia" w:ascii="宋体" w:hAnsi="宋体"/>
          <w:szCs w:val="28"/>
        </w:rPr>
        <w:t>日期：</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 xml:space="preserve"> 月</w:t>
      </w:r>
      <w:r>
        <w:rPr>
          <w:rFonts w:hint="eastAsia" w:ascii="宋体" w:hAnsi="宋体"/>
          <w:szCs w:val="28"/>
          <w:u w:val="single"/>
        </w:rPr>
        <w:t xml:space="preserve">    </w:t>
      </w:r>
      <w:r>
        <w:rPr>
          <w:rFonts w:hint="eastAsia" w:ascii="宋体" w:hAnsi="宋体"/>
          <w:szCs w:val="28"/>
        </w:rPr>
        <w:t xml:space="preserve"> 日</w:t>
      </w:r>
    </w:p>
    <w:p w14:paraId="0B16F87E">
      <w:pPr>
        <w:pStyle w:val="62"/>
        <w:outlineLvl w:val="2"/>
      </w:pPr>
      <w:r>
        <w:br w:type="page"/>
      </w:r>
      <w:r>
        <w:rPr>
          <w:rFonts w:hint="eastAsia"/>
          <w:lang w:val="en-US" w:eastAsia="zh-CN"/>
        </w:rPr>
        <w:t>八</w:t>
      </w:r>
      <w:r>
        <w:t>、货物、服务清单</w:t>
      </w:r>
    </w:p>
    <w:p w14:paraId="264FDA00">
      <w:pPr>
        <w:pStyle w:val="63"/>
        <w:outlineLvl w:val="9"/>
      </w:pPr>
      <w:bookmarkStart w:id="48" w:name="_Toc25555"/>
      <w:r>
        <w:rPr>
          <w:rFonts w:hint="eastAsia"/>
        </w:rPr>
        <w:t>货物、服务清单</w:t>
      </w:r>
      <w:bookmarkEnd w:id="48"/>
    </w:p>
    <w:p w14:paraId="3574C64C">
      <w:pPr>
        <w:pStyle w:val="64"/>
        <w:adjustRightInd w:val="0"/>
        <w:snapToGrid w:val="0"/>
        <w:spacing w:line="500" w:lineRule="exact"/>
        <w:rPr>
          <w:rFonts w:ascii="宋体" w:hAnsi="宋体"/>
          <w:szCs w:val="28"/>
        </w:rPr>
      </w:pPr>
      <w:r>
        <w:rPr>
          <w:rFonts w:hint="eastAsia" w:ascii="宋体" w:hAnsi="宋体"/>
          <w:szCs w:val="28"/>
        </w:rPr>
        <w:t>采购项目编号：</w:t>
      </w:r>
      <w:r>
        <w:rPr>
          <w:rFonts w:hint="eastAsia" w:ascii="宋体" w:hAnsi="宋体"/>
          <w:szCs w:val="28"/>
          <w:u w:val="single"/>
        </w:rPr>
        <w:t xml:space="preserve">                              </w:t>
      </w:r>
      <w:r>
        <w:rPr>
          <w:rFonts w:hint="eastAsia" w:ascii="宋体" w:hAnsi="宋体"/>
          <w:szCs w:val="28"/>
        </w:rPr>
        <w:t xml:space="preserve">     </w:t>
      </w:r>
    </w:p>
    <w:p w14:paraId="2A52D81F">
      <w:pPr>
        <w:pStyle w:val="64"/>
        <w:adjustRightInd w:val="0"/>
        <w:snapToGrid w:val="0"/>
        <w:spacing w:line="500" w:lineRule="exact"/>
        <w:rPr>
          <w:rFonts w:ascii="宋体" w:hAnsi="宋体"/>
          <w:szCs w:val="28"/>
          <w:u w:val="single"/>
        </w:rPr>
      </w:pPr>
      <w:r>
        <w:rPr>
          <w:rFonts w:hint="eastAsia" w:ascii="宋体" w:hAnsi="宋体"/>
          <w:szCs w:val="28"/>
        </w:rPr>
        <w:t>采购项目名称：</w:t>
      </w:r>
      <w:r>
        <w:rPr>
          <w:rFonts w:hint="eastAsia" w:ascii="宋体" w:hAnsi="宋体"/>
          <w:szCs w:val="28"/>
          <w:u w:val="singl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3"/>
        <w:gridCol w:w="2452"/>
        <w:gridCol w:w="4767"/>
        <w:gridCol w:w="1880"/>
      </w:tblGrid>
      <w:tr w14:paraId="288793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4" w:space="0"/>
              <w:left w:val="single" w:color="auto" w:sz="4" w:space="0"/>
              <w:bottom w:val="single" w:color="auto" w:sz="6" w:space="0"/>
              <w:right w:val="single" w:color="auto" w:sz="6" w:space="0"/>
            </w:tcBorders>
            <w:noWrap w:val="0"/>
            <w:vAlign w:val="center"/>
          </w:tcPr>
          <w:p w14:paraId="165E969E">
            <w:pPr>
              <w:pStyle w:val="64"/>
              <w:widowControl w:val="0"/>
              <w:adjustRightInd w:val="0"/>
              <w:snapToGrid w:val="0"/>
              <w:spacing w:before="0" w:after="0" w:line="500" w:lineRule="exact"/>
              <w:ind w:left="0" w:firstLine="0"/>
              <w:jc w:val="left"/>
              <w:rPr>
                <w:rFonts w:ascii="宋体" w:hAnsi="宋体"/>
                <w:szCs w:val="28"/>
              </w:rPr>
            </w:pPr>
            <w:r>
              <w:rPr>
                <w:rFonts w:hint="eastAsia" w:ascii="宋体" w:hAnsi="宋体"/>
                <w:szCs w:val="28"/>
              </w:rPr>
              <w:t>序号</w:t>
            </w:r>
          </w:p>
        </w:tc>
        <w:tc>
          <w:tcPr>
            <w:tcW w:w="2452" w:type="dxa"/>
            <w:tcBorders>
              <w:top w:val="single" w:color="auto" w:sz="4" w:space="0"/>
              <w:left w:val="single" w:color="auto" w:sz="6" w:space="0"/>
              <w:bottom w:val="single" w:color="auto" w:sz="6" w:space="0"/>
              <w:right w:val="single" w:color="auto" w:sz="6" w:space="0"/>
            </w:tcBorders>
            <w:noWrap w:val="0"/>
            <w:vAlign w:val="center"/>
          </w:tcPr>
          <w:p w14:paraId="6F9A9E17">
            <w:pPr>
              <w:pStyle w:val="64"/>
              <w:widowControl w:val="0"/>
              <w:adjustRightInd w:val="0"/>
              <w:snapToGrid w:val="0"/>
              <w:spacing w:before="0" w:after="0" w:line="500" w:lineRule="exact"/>
              <w:ind w:left="0" w:firstLine="0"/>
              <w:jc w:val="left"/>
              <w:rPr>
                <w:rFonts w:ascii="宋体" w:hAnsi="宋体"/>
                <w:szCs w:val="28"/>
              </w:rPr>
            </w:pPr>
            <w:r>
              <w:rPr>
                <w:rFonts w:hint="eastAsia" w:ascii="宋体" w:hAnsi="宋体"/>
                <w:szCs w:val="28"/>
              </w:rPr>
              <w:t>货物/服务名称</w:t>
            </w:r>
          </w:p>
        </w:tc>
        <w:tc>
          <w:tcPr>
            <w:tcW w:w="4767" w:type="dxa"/>
            <w:tcBorders>
              <w:top w:val="single" w:color="auto" w:sz="4" w:space="0"/>
              <w:left w:val="single" w:color="auto" w:sz="6" w:space="0"/>
              <w:bottom w:val="single" w:color="auto" w:sz="6" w:space="0"/>
              <w:right w:val="single" w:color="auto" w:sz="6" w:space="0"/>
            </w:tcBorders>
            <w:noWrap w:val="0"/>
            <w:vAlign w:val="center"/>
          </w:tcPr>
          <w:p w14:paraId="4473E03E">
            <w:pPr>
              <w:pStyle w:val="64"/>
              <w:widowControl w:val="0"/>
              <w:adjustRightInd w:val="0"/>
              <w:snapToGrid w:val="0"/>
              <w:spacing w:before="0" w:after="0" w:line="500" w:lineRule="exact"/>
              <w:ind w:left="0" w:firstLine="0"/>
              <w:jc w:val="left"/>
              <w:rPr>
                <w:rFonts w:ascii="宋体" w:hAnsi="宋体"/>
                <w:szCs w:val="28"/>
              </w:rPr>
            </w:pPr>
            <w:r>
              <w:rPr>
                <w:rFonts w:hint="eastAsia" w:ascii="宋体" w:hAnsi="宋体"/>
                <w:szCs w:val="28"/>
              </w:rPr>
              <w:t>主要规格、技术参数</w:t>
            </w:r>
          </w:p>
        </w:tc>
        <w:tc>
          <w:tcPr>
            <w:tcW w:w="1880" w:type="dxa"/>
            <w:tcBorders>
              <w:top w:val="single" w:color="auto" w:sz="4" w:space="0"/>
              <w:left w:val="single" w:color="auto" w:sz="6" w:space="0"/>
              <w:bottom w:val="single" w:color="auto" w:sz="6" w:space="0"/>
              <w:right w:val="single" w:color="auto" w:sz="4" w:space="0"/>
            </w:tcBorders>
            <w:noWrap w:val="0"/>
            <w:vAlign w:val="center"/>
          </w:tcPr>
          <w:p w14:paraId="789174D7">
            <w:pPr>
              <w:pStyle w:val="64"/>
              <w:widowControl w:val="0"/>
              <w:adjustRightInd w:val="0"/>
              <w:snapToGrid w:val="0"/>
              <w:spacing w:before="0" w:after="0" w:line="500" w:lineRule="exact"/>
              <w:ind w:left="0" w:firstLine="0"/>
              <w:jc w:val="left"/>
              <w:rPr>
                <w:rFonts w:ascii="宋体" w:hAnsi="宋体"/>
                <w:szCs w:val="28"/>
              </w:rPr>
            </w:pPr>
            <w:r>
              <w:rPr>
                <w:rFonts w:hint="eastAsia" w:ascii="宋体" w:hAnsi="宋体"/>
                <w:szCs w:val="28"/>
              </w:rPr>
              <w:t>数 量</w:t>
            </w:r>
          </w:p>
        </w:tc>
      </w:tr>
      <w:tr w14:paraId="03AD8C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noWrap w:val="0"/>
            <w:vAlign w:val="center"/>
          </w:tcPr>
          <w:p w14:paraId="2E3BD402">
            <w:pPr>
              <w:pStyle w:val="64"/>
              <w:widowControl w:val="0"/>
              <w:adjustRightInd w:val="0"/>
              <w:snapToGrid w:val="0"/>
              <w:spacing w:before="0" w:after="0" w:line="500" w:lineRule="exact"/>
              <w:ind w:left="0" w:firstLine="0"/>
              <w:jc w:val="left"/>
              <w:rPr>
                <w:rFonts w:ascii="宋体" w:hAnsi="宋体"/>
                <w:szCs w:val="28"/>
              </w:rPr>
            </w:pPr>
            <w:r>
              <w:rPr>
                <w:rFonts w:hint="eastAsia" w:ascii="宋体" w:hAnsi="宋体"/>
                <w:szCs w:val="28"/>
              </w:rPr>
              <w:t>1</w:t>
            </w:r>
          </w:p>
        </w:tc>
        <w:tc>
          <w:tcPr>
            <w:tcW w:w="2452" w:type="dxa"/>
            <w:tcBorders>
              <w:top w:val="single" w:color="auto" w:sz="6" w:space="0"/>
              <w:left w:val="single" w:color="auto" w:sz="6" w:space="0"/>
              <w:bottom w:val="single" w:color="auto" w:sz="6" w:space="0"/>
              <w:right w:val="single" w:color="auto" w:sz="6" w:space="0"/>
            </w:tcBorders>
            <w:noWrap w:val="0"/>
            <w:vAlign w:val="center"/>
          </w:tcPr>
          <w:p w14:paraId="722D16E9">
            <w:pPr>
              <w:pStyle w:val="64"/>
              <w:widowControl w:val="0"/>
              <w:adjustRightInd w:val="0"/>
              <w:snapToGrid w:val="0"/>
              <w:spacing w:before="0" w:after="0" w:line="500" w:lineRule="exact"/>
              <w:ind w:left="0" w:firstLine="0"/>
              <w:jc w:val="left"/>
              <w:rPr>
                <w:rFonts w:ascii="宋体" w:hAnsi="宋体"/>
                <w:szCs w:val="28"/>
              </w:rPr>
            </w:pPr>
          </w:p>
        </w:tc>
        <w:tc>
          <w:tcPr>
            <w:tcW w:w="4767" w:type="dxa"/>
            <w:tcBorders>
              <w:top w:val="single" w:color="auto" w:sz="6" w:space="0"/>
              <w:left w:val="single" w:color="auto" w:sz="6" w:space="0"/>
              <w:bottom w:val="single" w:color="auto" w:sz="6" w:space="0"/>
              <w:right w:val="single" w:color="auto" w:sz="6" w:space="0"/>
            </w:tcBorders>
            <w:noWrap w:val="0"/>
            <w:vAlign w:val="center"/>
          </w:tcPr>
          <w:p w14:paraId="54CFB882">
            <w:pPr>
              <w:pStyle w:val="64"/>
              <w:widowControl w:val="0"/>
              <w:adjustRightInd w:val="0"/>
              <w:snapToGrid w:val="0"/>
              <w:spacing w:before="0" w:after="0" w:line="500" w:lineRule="exact"/>
              <w:ind w:left="0" w:firstLine="0"/>
              <w:jc w:val="left"/>
              <w:rPr>
                <w:rFonts w:ascii="宋体" w:hAnsi="宋体"/>
                <w:szCs w:val="28"/>
              </w:rPr>
            </w:pPr>
          </w:p>
        </w:tc>
        <w:tc>
          <w:tcPr>
            <w:tcW w:w="1880" w:type="dxa"/>
            <w:tcBorders>
              <w:top w:val="single" w:color="auto" w:sz="6" w:space="0"/>
              <w:left w:val="single" w:color="auto" w:sz="6" w:space="0"/>
              <w:bottom w:val="single" w:color="auto" w:sz="6" w:space="0"/>
              <w:right w:val="single" w:color="auto" w:sz="4" w:space="0"/>
            </w:tcBorders>
            <w:noWrap w:val="0"/>
            <w:vAlign w:val="center"/>
          </w:tcPr>
          <w:p w14:paraId="594AF4CC">
            <w:pPr>
              <w:pStyle w:val="64"/>
              <w:widowControl w:val="0"/>
              <w:adjustRightInd w:val="0"/>
              <w:snapToGrid w:val="0"/>
              <w:spacing w:before="0" w:after="0" w:line="500" w:lineRule="exact"/>
              <w:ind w:left="0" w:firstLine="0"/>
              <w:jc w:val="left"/>
              <w:rPr>
                <w:rFonts w:ascii="宋体" w:hAnsi="宋体"/>
                <w:szCs w:val="28"/>
              </w:rPr>
            </w:pPr>
          </w:p>
        </w:tc>
      </w:tr>
      <w:tr w14:paraId="5E1E26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noWrap w:val="0"/>
            <w:vAlign w:val="center"/>
          </w:tcPr>
          <w:p w14:paraId="154F2885">
            <w:pPr>
              <w:pStyle w:val="64"/>
              <w:widowControl w:val="0"/>
              <w:adjustRightInd w:val="0"/>
              <w:snapToGrid w:val="0"/>
              <w:spacing w:before="0" w:after="0" w:line="500" w:lineRule="exact"/>
              <w:ind w:left="0" w:firstLine="0"/>
              <w:jc w:val="left"/>
              <w:rPr>
                <w:rFonts w:ascii="宋体" w:hAnsi="宋体"/>
                <w:szCs w:val="28"/>
              </w:rPr>
            </w:pPr>
            <w:r>
              <w:rPr>
                <w:rFonts w:hint="eastAsia" w:ascii="宋体" w:hAnsi="宋体"/>
                <w:szCs w:val="28"/>
              </w:rPr>
              <w:t>2</w:t>
            </w:r>
          </w:p>
        </w:tc>
        <w:tc>
          <w:tcPr>
            <w:tcW w:w="2452" w:type="dxa"/>
            <w:tcBorders>
              <w:top w:val="single" w:color="auto" w:sz="6" w:space="0"/>
              <w:left w:val="single" w:color="auto" w:sz="6" w:space="0"/>
              <w:bottom w:val="single" w:color="auto" w:sz="6" w:space="0"/>
              <w:right w:val="single" w:color="auto" w:sz="6" w:space="0"/>
            </w:tcBorders>
            <w:noWrap w:val="0"/>
            <w:vAlign w:val="center"/>
          </w:tcPr>
          <w:p w14:paraId="123B2661">
            <w:pPr>
              <w:pStyle w:val="64"/>
              <w:widowControl w:val="0"/>
              <w:adjustRightInd w:val="0"/>
              <w:snapToGrid w:val="0"/>
              <w:spacing w:before="0" w:after="0" w:line="500" w:lineRule="exact"/>
              <w:ind w:left="0" w:firstLine="0"/>
              <w:jc w:val="left"/>
              <w:rPr>
                <w:rFonts w:ascii="宋体" w:hAnsi="宋体"/>
                <w:szCs w:val="28"/>
              </w:rPr>
            </w:pPr>
          </w:p>
        </w:tc>
        <w:tc>
          <w:tcPr>
            <w:tcW w:w="4767" w:type="dxa"/>
            <w:tcBorders>
              <w:top w:val="single" w:color="auto" w:sz="6" w:space="0"/>
              <w:left w:val="single" w:color="auto" w:sz="6" w:space="0"/>
              <w:bottom w:val="single" w:color="auto" w:sz="6" w:space="0"/>
              <w:right w:val="single" w:color="auto" w:sz="6" w:space="0"/>
            </w:tcBorders>
            <w:noWrap w:val="0"/>
            <w:vAlign w:val="center"/>
          </w:tcPr>
          <w:p w14:paraId="7E19EEA3">
            <w:pPr>
              <w:pStyle w:val="64"/>
              <w:widowControl w:val="0"/>
              <w:adjustRightInd w:val="0"/>
              <w:snapToGrid w:val="0"/>
              <w:spacing w:before="0" w:after="0" w:line="500" w:lineRule="exact"/>
              <w:ind w:left="0" w:firstLine="0"/>
              <w:jc w:val="left"/>
              <w:rPr>
                <w:rFonts w:ascii="宋体" w:hAnsi="宋体"/>
                <w:szCs w:val="28"/>
              </w:rPr>
            </w:pPr>
          </w:p>
        </w:tc>
        <w:tc>
          <w:tcPr>
            <w:tcW w:w="1880" w:type="dxa"/>
            <w:tcBorders>
              <w:top w:val="single" w:color="auto" w:sz="6" w:space="0"/>
              <w:left w:val="single" w:color="auto" w:sz="6" w:space="0"/>
              <w:bottom w:val="single" w:color="auto" w:sz="6" w:space="0"/>
              <w:right w:val="single" w:color="auto" w:sz="4" w:space="0"/>
            </w:tcBorders>
            <w:noWrap w:val="0"/>
            <w:vAlign w:val="center"/>
          </w:tcPr>
          <w:p w14:paraId="1A830DF0">
            <w:pPr>
              <w:pStyle w:val="64"/>
              <w:widowControl w:val="0"/>
              <w:adjustRightInd w:val="0"/>
              <w:snapToGrid w:val="0"/>
              <w:spacing w:before="0" w:after="0" w:line="500" w:lineRule="exact"/>
              <w:ind w:left="0" w:firstLine="0"/>
              <w:jc w:val="left"/>
              <w:rPr>
                <w:rFonts w:ascii="宋体" w:hAnsi="宋体"/>
                <w:szCs w:val="28"/>
              </w:rPr>
            </w:pPr>
          </w:p>
        </w:tc>
      </w:tr>
      <w:tr w14:paraId="518AC3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noWrap w:val="0"/>
            <w:vAlign w:val="center"/>
          </w:tcPr>
          <w:p w14:paraId="425DBCDA">
            <w:pPr>
              <w:pStyle w:val="64"/>
              <w:widowControl w:val="0"/>
              <w:adjustRightInd w:val="0"/>
              <w:snapToGrid w:val="0"/>
              <w:spacing w:before="0" w:after="0" w:line="500" w:lineRule="exact"/>
              <w:ind w:left="0" w:firstLine="0"/>
              <w:jc w:val="left"/>
              <w:rPr>
                <w:rFonts w:ascii="宋体" w:hAnsi="宋体"/>
                <w:szCs w:val="28"/>
              </w:rPr>
            </w:pPr>
            <w:r>
              <w:rPr>
                <w:rFonts w:hint="eastAsia" w:ascii="宋体" w:hAnsi="宋体"/>
                <w:szCs w:val="28"/>
              </w:rPr>
              <w:t>3</w:t>
            </w:r>
          </w:p>
        </w:tc>
        <w:tc>
          <w:tcPr>
            <w:tcW w:w="2452" w:type="dxa"/>
            <w:tcBorders>
              <w:top w:val="single" w:color="auto" w:sz="6" w:space="0"/>
              <w:left w:val="single" w:color="auto" w:sz="6" w:space="0"/>
              <w:bottom w:val="single" w:color="auto" w:sz="6" w:space="0"/>
              <w:right w:val="single" w:color="auto" w:sz="6" w:space="0"/>
            </w:tcBorders>
            <w:noWrap w:val="0"/>
            <w:vAlign w:val="center"/>
          </w:tcPr>
          <w:p w14:paraId="387E4D01">
            <w:pPr>
              <w:pStyle w:val="64"/>
              <w:widowControl w:val="0"/>
              <w:adjustRightInd w:val="0"/>
              <w:snapToGrid w:val="0"/>
              <w:spacing w:before="0" w:after="0" w:line="500" w:lineRule="exact"/>
              <w:ind w:left="0" w:firstLine="0"/>
              <w:jc w:val="left"/>
              <w:rPr>
                <w:rFonts w:ascii="宋体" w:hAnsi="宋体"/>
                <w:szCs w:val="28"/>
              </w:rPr>
            </w:pPr>
          </w:p>
        </w:tc>
        <w:tc>
          <w:tcPr>
            <w:tcW w:w="4767" w:type="dxa"/>
            <w:tcBorders>
              <w:top w:val="single" w:color="auto" w:sz="6" w:space="0"/>
              <w:left w:val="single" w:color="auto" w:sz="6" w:space="0"/>
              <w:bottom w:val="single" w:color="auto" w:sz="6" w:space="0"/>
              <w:right w:val="single" w:color="auto" w:sz="6" w:space="0"/>
            </w:tcBorders>
            <w:noWrap w:val="0"/>
            <w:vAlign w:val="center"/>
          </w:tcPr>
          <w:p w14:paraId="5C485133">
            <w:pPr>
              <w:pStyle w:val="64"/>
              <w:widowControl w:val="0"/>
              <w:adjustRightInd w:val="0"/>
              <w:snapToGrid w:val="0"/>
              <w:spacing w:before="0" w:after="0" w:line="500" w:lineRule="exact"/>
              <w:ind w:left="0" w:firstLine="0"/>
              <w:jc w:val="left"/>
              <w:rPr>
                <w:rFonts w:ascii="宋体" w:hAnsi="宋体"/>
                <w:szCs w:val="28"/>
              </w:rPr>
            </w:pPr>
          </w:p>
        </w:tc>
        <w:tc>
          <w:tcPr>
            <w:tcW w:w="1880" w:type="dxa"/>
            <w:tcBorders>
              <w:top w:val="single" w:color="auto" w:sz="6" w:space="0"/>
              <w:left w:val="single" w:color="auto" w:sz="6" w:space="0"/>
              <w:bottom w:val="single" w:color="auto" w:sz="6" w:space="0"/>
              <w:right w:val="single" w:color="auto" w:sz="4" w:space="0"/>
            </w:tcBorders>
            <w:noWrap w:val="0"/>
            <w:vAlign w:val="center"/>
          </w:tcPr>
          <w:p w14:paraId="3486AF3C">
            <w:pPr>
              <w:pStyle w:val="64"/>
              <w:widowControl w:val="0"/>
              <w:adjustRightInd w:val="0"/>
              <w:snapToGrid w:val="0"/>
              <w:spacing w:before="0" w:after="0" w:line="500" w:lineRule="exact"/>
              <w:ind w:left="0" w:firstLine="0"/>
              <w:jc w:val="left"/>
              <w:rPr>
                <w:rFonts w:ascii="宋体" w:hAnsi="宋体"/>
                <w:szCs w:val="28"/>
              </w:rPr>
            </w:pPr>
          </w:p>
        </w:tc>
      </w:tr>
      <w:tr w14:paraId="61BA8C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noWrap w:val="0"/>
            <w:vAlign w:val="center"/>
          </w:tcPr>
          <w:p w14:paraId="5155B1FB">
            <w:pPr>
              <w:pStyle w:val="64"/>
              <w:widowControl w:val="0"/>
              <w:adjustRightInd w:val="0"/>
              <w:snapToGrid w:val="0"/>
              <w:spacing w:before="0" w:after="0" w:line="500" w:lineRule="exact"/>
              <w:ind w:left="0" w:firstLine="0"/>
              <w:jc w:val="left"/>
              <w:rPr>
                <w:rFonts w:ascii="宋体" w:hAnsi="宋体"/>
                <w:szCs w:val="28"/>
              </w:rPr>
            </w:pPr>
            <w:r>
              <w:rPr>
                <w:rFonts w:hint="eastAsia" w:ascii="宋体" w:hAnsi="宋体"/>
                <w:szCs w:val="28"/>
              </w:rPr>
              <w:t>4</w:t>
            </w:r>
          </w:p>
        </w:tc>
        <w:tc>
          <w:tcPr>
            <w:tcW w:w="2452" w:type="dxa"/>
            <w:tcBorders>
              <w:top w:val="single" w:color="auto" w:sz="6" w:space="0"/>
              <w:left w:val="single" w:color="auto" w:sz="6" w:space="0"/>
              <w:bottom w:val="single" w:color="auto" w:sz="6" w:space="0"/>
              <w:right w:val="single" w:color="auto" w:sz="6" w:space="0"/>
            </w:tcBorders>
            <w:noWrap w:val="0"/>
            <w:vAlign w:val="center"/>
          </w:tcPr>
          <w:p w14:paraId="043BD3FA">
            <w:pPr>
              <w:pStyle w:val="64"/>
              <w:widowControl w:val="0"/>
              <w:adjustRightInd w:val="0"/>
              <w:snapToGrid w:val="0"/>
              <w:spacing w:before="0" w:after="0" w:line="500" w:lineRule="exact"/>
              <w:ind w:left="0" w:firstLine="0"/>
              <w:jc w:val="left"/>
              <w:rPr>
                <w:rFonts w:ascii="宋体" w:hAnsi="宋体"/>
                <w:szCs w:val="28"/>
              </w:rPr>
            </w:pPr>
          </w:p>
        </w:tc>
        <w:tc>
          <w:tcPr>
            <w:tcW w:w="4767" w:type="dxa"/>
            <w:tcBorders>
              <w:top w:val="single" w:color="auto" w:sz="6" w:space="0"/>
              <w:left w:val="single" w:color="auto" w:sz="6" w:space="0"/>
              <w:bottom w:val="single" w:color="auto" w:sz="6" w:space="0"/>
              <w:right w:val="single" w:color="auto" w:sz="6" w:space="0"/>
            </w:tcBorders>
            <w:noWrap w:val="0"/>
            <w:vAlign w:val="center"/>
          </w:tcPr>
          <w:p w14:paraId="2EC020C2">
            <w:pPr>
              <w:pStyle w:val="64"/>
              <w:widowControl w:val="0"/>
              <w:adjustRightInd w:val="0"/>
              <w:snapToGrid w:val="0"/>
              <w:spacing w:before="0" w:after="0" w:line="500" w:lineRule="exact"/>
              <w:ind w:left="0" w:firstLine="0"/>
              <w:jc w:val="left"/>
              <w:rPr>
                <w:rFonts w:ascii="宋体" w:hAnsi="宋体"/>
                <w:szCs w:val="28"/>
              </w:rPr>
            </w:pPr>
          </w:p>
        </w:tc>
        <w:tc>
          <w:tcPr>
            <w:tcW w:w="1880" w:type="dxa"/>
            <w:tcBorders>
              <w:top w:val="single" w:color="auto" w:sz="6" w:space="0"/>
              <w:left w:val="single" w:color="auto" w:sz="6" w:space="0"/>
              <w:bottom w:val="single" w:color="auto" w:sz="6" w:space="0"/>
              <w:right w:val="single" w:color="auto" w:sz="4" w:space="0"/>
            </w:tcBorders>
            <w:noWrap w:val="0"/>
            <w:vAlign w:val="center"/>
          </w:tcPr>
          <w:p w14:paraId="0BA2F7C8">
            <w:pPr>
              <w:pStyle w:val="64"/>
              <w:widowControl w:val="0"/>
              <w:adjustRightInd w:val="0"/>
              <w:snapToGrid w:val="0"/>
              <w:spacing w:before="0" w:after="0" w:line="500" w:lineRule="exact"/>
              <w:ind w:left="0" w:firstLine="0"/>
              <w:jc w:val="left"/>
              <w:rPr>
                <w:rFonts w:ascii="宋体" w:hAnsi="宋体"/>
                <w:szCs w:val="28"/>
              </w:rPr>
            </w:pPr>
          </w:p>
        </w:tc>
      </w:tr>
      <w:tr w14:paraId="0BE808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noWrap w:val="0"/>
            <w:vAlign w:val="center"/>
          </w:tcPr>
          <w:p w14:paraId="7ACF1A28">
            <w:pPr>
              <w:pStyle w:val="64"/>
              <w:widowControl w:val="0"/>
              <w:adjustRightInd w:val="0"/>
              <w:snapToGrid w:val="0"/>
              <w:spacing w:before="0" w:after="0" w:line="500" w:lineRule="exact"/>
              <w:ind w:left="0" w:firstLine="0"/>
              <w:jc w:val="left"/>
              <w:rPr>
                <w:rFonts w:ascii="宋体" w:hAnsi="宋体"/>
                <w:szCs w:val="28"/>
              </w:rPr>
            </w:pPr>
            <w:r>
              <w:rPr>
                <w:rFonts w:hint="eastAsia" w:ascii="宋体" w:hAnsi="宋体"/>
                <w:szCs w:val="28"/>
              </w:rPr>
              <w:t>5</w:t>
            </w:r>
          </w:p>
        </w:tc>
        <w:tc>
          <w:tcPr>
            <w:tcW w:w="2452" w:type="dxa"/>
            <w:tcBorders>
              <w:top w:val="single" w:color="auto" w:sz="6" w:space="0"/>
              <w:left w:val="single" w:color="auto" w:sz="6" w:space="0"/>
              <w:bottom w:val="single" w:color="auto" w:sz="6" w:space="0"/>
              <w:right w:val="single" w:color="auto" w:sz="6" w:space="0"/>
            </w:tcBorders>
            <w:noWrap w:val="0"/>
            <w:vAlign w:val="center"/>
          </w:tcPr>
          <w:p w14:paraId="6195A67D">
            <w:pPr>
              <w:pStyle w:val="64"/>
              <w:widowControl w:val="0"/>
              <w:adjustRightInd w:val="0"/>
              <w:snapToGrid w:val="0"/>
              <w:spacing w:before="0" w:after="0" w:line="500" w:lineRule="exact"/>
              <w:ind w:left="0" w:firstLine="0"/>
              <w:jc w:val="left"/>
              <w:rPr>
                <w:rFonts w:ascii="宋体" w:hAnsi="宋体"/>
                <w:szCs w:val="28"/>
              </w:rPr>
            </w:pPr>
          </w:p>
        </w:tc>
        <w:tc>
          <w:tcPr>
            <w:tcW w:w="4767" w:type="dxa"/>
            <w:tcBorders>
              <w:top w:val="single" w:color="auto" w:sz="6" w:space="0"/>
              <w:left w:val="single" w:color="auto" w:sz="6" w:space="0"/>
              <w:bottom w:val="single" w:color="auto" w:sz="6" w:space="0"/>
              <w:right w:val="single" w:color="auto" w:sz="6" w:space="0"/>
            </w:tcBorders>
            <w:noWrap w:val="0"/>
            <w:vAlign w:val="center"/>
          </w:tcPr>
          <w:p w14:paraId="7CBC21DB">
            <w:pPr>
              <w:pStyle w:val="64"/>
              <w:widowControl w:val="0"/>
              <w:adjustRightInd w:val="0"/>
              <w:snapToGrid w:val="0"/>
              <w:spacing w:before="0" w:after="0" w:line="500" w:lineRule="exact"/>
              <w:ind w:left="0" w:firstLine="0"/>
              <w:jc w:val="left"/>
              <w:rPr>
                <w:rFonts w:ascii="宋体" w:hAnsi="宋体"/>
                <w:szCs w:val="28"/>
              </w:rPr>
            </w:pPr>
          </w:p>
        </w:tc>
        <w:tc>
          <w:tcPr>
            <w:tcW w:w="1880" w:type="dxa"/>
            <w:tcBorders>
              <w:top w:val="single" w:color="auto" w:sz="6" w:space="0"/>
              <w:left w:val="single" w:color="auto" w:sz="6" w:space="0"/>
              <w:bottom w:val="single" w:color="auto" w:sz="6" w:space="0"/>
              <w:right w:val="single" w:color="auto" w:sz="4" w:space="0"/>
            </w:tcBorders>
            <w:noWrap w:val="0"/>
            <w:vAlign w:val="center"/>
          </w:tcPr>
          <w:p w14:paraId="2EB2F576">
            <w:pPr>
              <w:pStyle w:val="64"/>
              <w:widowControl w:val="0"/>
              <w:adjustRightInd w:val="0"/>
              <w:snapToGrid w:val="0"/>
              <w:spacing w:before="0" w:after="0" w:line="500" w:lineRule="exact"/>
              <w:ind w:left="0" w:firstLine="0"/>
              <w:jc w:val="left"/>
              <w:rPr>
                <w:rFonts w:ascii="宋体" w:hAnsi="宋体"/>
                <w:szCs w:val="28"/>
              </w:rPr>
            </w:pPr>
          </w:p>
        </w:tc>
      </w:tr>
      <w:tr w14:paraId="3C2C19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noWrap w:val="0"/>
            <w:vAlign w:val="center"/>
          </w:tcPr>
          <w:p w14:paraId="0208FF35">
            <w:pPr>
              <w:pStyle w:val="64"/>
              <w:widowControl w:val="0"/>
              <w:adjustRightInd w:val="0"/>
              <w:snapToGrid w:val="0"/>
              <w:spacing w:before="0" w:after="0" w:line="500" w:lineRule="exact"/>
              <w:ind w:left="0" w:firstLine="0"/>
              <w:jc w:val="left"/>
              <w:rPr>
                <w:rFonts w:ascii="宋体" w:hAnsi="宋体"/>
                <w:szCs w:val="28"/>
              </w:rPr>
            </w:pPr>
            <w:r>
              <w:rPr>
                <w:rFonts w:hint="eastAsia" w:ascii="宋体" w:hAnsi="宋体"/>
                <w:szCs w:val="28"/>
              </w:rPr>
              <w:t>6</w:t>
            </w:r>
          </w:p>
        </w:tc>
        <w:tc>
          <w:tcPr>
            <w:tcW w:w="2452" w:type="dxa"/>
            <w:tcBorders>
              <w:top w:val="single" w:color="auto" w:sz="6" w:space="0"/>
              <w:left w:val="single" w:color="auto" w:sz="6" w:space="0"/>
              <w:bottom w:val="single" w:color="auto" w:sz="6" w:space="0"/>
              <w:right w:val="single" w:color="auto" w:sz="6" w:space="0"/>
            </w:tcBorders>
            <w:noWrap w:val="0"/>
            <w:vAlign w:val="center"/>
          </w:tcPr>
          <w:p w14:paraId="06096689">
            <w:pPr>
              <w:pStyle w:val="64"/>
              <w:widowControl w:val="0"/>
              <w:adjustRightInd w:val="0"/>
              <w:snapToGrid w:val="0"/>
              <w:spacing w:before="0" w:after="0" w:line="500" w:lineRule="exact"/>
              <w:ind w:left="0" w:firstLine="0"/>
              <w:jc w:val="left"/>
              <w:rPr>
                <w:rFonts w:ascii="宋体" w:hAnsi="宋体"/>
                <w:szCs w:val="28"/>
              </w:rPr>
            </w:pPr>
          </w:p>
        </w:tc>
        <w:tc>
          <w:tcPr>
            <w:tcW w:w="4767" w:type="dxa"/>
            <w:tcBorders>
              <w:top w:val="single" w:color="auto" w:sz="6" w:space="0"/>
              <w:left w:val="single" w:color="auto" w:sz="6" w:space="0"/>
              <w:bottom w:val="single" w:color="auto" w:sz="6" w:space="0"/>
              <w:right w:val="single" w:color="auto" w:sz="6" w:space="0"/>
            </w:tcBorders>
            <w:noWrap w:val="0"/>
            <w:vAlign w:val="center"/>
          </w:tcPr>
          <w:p w14:paraId="2AB6AF4A">
            <w:pPr>
              <w:pStyle w:val="64"/>
              <w:widowControl w:val="0"/>
              <w:adjustRightInd w:val="0"/>
              <w:snapToGrid w:val="0"/>
              <w:spacing w:before="0" w:after="0" w:line="500" w:lineRule="exact"/>
              <w:ind w:left="0" w:firstLine="0"/>
              <w:jc w:val="left"/>
              <w:rPr>
                <w:rFonts w:ascii="宋体" w:hAnsi="宋体"/>
                <w:szCs w:val="28"/>
              </w:rPr>
            </w:pPr>
          </w:p>
        </w:tc>
        <w:tc>
          <w:tcPr>
            <w:tcW w:w="1880" w:type="dxa"/>
            <w:tcBorders>
              <w:top w:val="single" w:color="auto" w:sz="6" w:space="0"/>
              <w:left w:val="single" w:color="auto" w:sz="6" w:space="0"/>
              <w:bottom w:val="single" w:color="auto" w:sz="6" w:space="0"/>
              <w:right w:val="single" w:color="auto" w:sz="4" w:space="0"/>
            </w:tcBorders>
            <w:noWrap w:val="0"/>
            <w:vAlign w:val="center"/>
          </w:tcPr>
          <w:p w14:paraId="386F0612">
            <w:pPr>
              <w:pStyle w:val="64"/>
              <w:widowControl w:val="0"/>
              <w:adjustRightInd w:val="0"/>
              <w:snapToGrid w:val="0"/>
              <w:spacing w:before="0" w:after="0" w:line="500" w:lineRule="exact"/>
              <w:ind w:left="0" w:firstLine="0"/>
              <w:jc w:val="left"/>
              <w:rPr>
                <w:rFonts w:ascii="宋体" w:hAnsi="宋体"/>
                <w:szCs w:val="28"/>
              </w:rPr>
            </w:pPr>
          </w:p>
        </w:tc>
      </w:tr>
      <w:tr w14:paraId="2695E4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noWrap w:val="0"/>
            <w:vAlign w:val="center"/>
          </w:tcPr>
          <w:p w14:paraId="12725762">
            <w:pPr>
              <w:pStyle w:val="64"/>
              <w:widowControl w:val="0"/>
              <w:adjustRightInd w:val="0"/>
              <w:snapToGrid w:val="0"/>
              <w:spacing w:before="0" w:after="0" w:line="500" w:lineRule="exact"/>
              <w:ind w:left="0" w:firstLine="0"/>
              <w:jc w:val="left"/>
              <w:rPr>
                <w:rFonts w:ascii="宋体" w:hAnsi="宋体"/>
                <w:szCs w:val="28"/>
              </w:rPr>
            </w:pPr>
            <w:r>
              <w:rPr>
                <w:rFonts w:hint="eastAsia" w:ascii="宋体" w:hAnsi="宋体"/>
                <w:szCs w:val="28"/>
              </w:rPr>
              <w:t>7</w:t>
            </w:r>
          </w:p>
        </w:tc>
        <w:tc>
          <w:tcPr>
            <w:tcW w:w="2452" w:type="dxa"/>
            <w:tcBorders>
              <w:top w:val="single" w:color="auto" w:sz="6" w:space="0"/>
              <w:left w:val="single" w:color="auto" w:sz="6" w:space="0"/>
              <w:bottom w:val="single" w:color="auto" w:sz="6" w:space="0"/>
              <w:right w:val="single" w:color="auto" w:sz="6" w:space="0"/>
            </w:tcBorders>
            <w:noWrap w:val="0"/>
            <w:vAlign w:val="center"/>
          </w:tcPr>
          <w:p w14:paraId="74BEBE43">
            <w:pPr>
              <w:pStyle w:val="64"/>
              <w:widowControl w:val="0"/>
              <w:adjustRightInd w:val="0"/>
              <w:snapToGrid w:val="0"/>
              <w:spacing w:before="0" w:after="0" w:line="500" w:lineRule="exact"/>
              <w:ind w:left="0" w:firstLine="0"/>
              <w:jc w:val="left"/>
              <w:rPr>
                <w:rFonts w:ascii="宋体" w:hAnsi="宋体"/>
                <w:szCs w:val="28"/>
              </w:rPr>
            </w:pPr>
          </w:p>
        </w:tc>
        <w:tc>
          <w:tcPr>
            <w:tcW w:w="4767" w:type="dxa"/>
            <w:tcBorders>
              <w:top w:val="single" w:color="auto" w:sz="6" w:space="0"/>
              <w:left w:val="single" w:color="auto" w:sz="6" w:space="0"/>
              <w:bottom w:val="single" w:color="auto" w:sz="6" w:space="0"/>
              <w:right w:val="single" w:color="auto" w:sz="6" w:space="0"/>
            </w:tcBorders>
            <w:noWrap w:val="0"/>
            <w:vAlign w:val="center"/>
          </w:tcPr>
          <w:p w14:paraId="1A1ADB39">
            <w:pPr>
              <w:pStyle w:val="64"/>
              <w:widowControl w:val="0"/>
              <w:adjustRightInd w:val="0"/>
              <w:snapToGrid w:val="0"/>
              <w:spacing w:before="0" w:after="0" w:line="500" w:lineRule="exact"/>
              <w:ind w:left="0" w:firstLine="0"/>
              <w:jc w:val="left"/>
              <w:rPr>
                <w:rFonts w:ascii="宋体" w:hAnsi="宋体"/>
                <w:szCs w:val="28"/>
              </w:rPr>
            </w:pPr>
          </w:p>
        </w:tc>
        <w:tc>
          <w:tcPr>
            <w:tcW w:w="1880" w:type="dxa"/>
            <w:tcBorders>
              <w:top w:val="single" w:color="auto" w:sz="6" w:space="0"/>
              <w:left w:val="single" w:color="auto" w:sz="6" w:space="0"/>
              <w:bottom w:val="single" w:color="auto" w:sz="6" w:space="0"/>
              <w:right w:val="single" w:color="auto" w:sz="4" w:space="0"/>
            </w:tcBorders>
            <w:noWrap w:val="0"/>
            <w:vAlign w:val="center"/>
          </w:tcPr>
          <w:p w14:paraId="2E524975">
            <w:pPr>
              <w:pStyle w:val="64"/>
              <w:widowControl w:val="0"/>
              <w:adjustRightInd w:val="0"/>
              <w:snapToGrid w:val="0"/>
              <w:spacing w:before="0" w:after="0" w:line="500" w:lineRule="exact"/>
              <w:ind w:left="0" w:firstLine="0"/>
              <w:jc w:val="left"/>
              <w:rPr>
                <w:rFonts w:ascii="宋体" w:hAnsi="宋体"/>
                <w:szCs w:val="28"/>
              </w:rPr>
            </w:pPr>
          </w:p>
        </w:tc>
      </w:tr>
      <w:tr w14:paraId="7AE163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noWrap w:val="0"/>
            <w:vAlign w:val="center"/>
          </w:tcPr>
          <w:p w14:paraId="1EC15907">
            <w:pPr>
              <w:pStyle w:val="64"/>
              <w:widowControl w:val="0"/>
              <w:adjustRightInd w:val="0"/>
              <w:snapToGrid w:val="0"/>
              <w:spacing w:before="0" w:after="0" w:line="500" w:lineRule="exact"/>
              <w:ind w:left="0" w:firstLine="0"/>
              <w:jc w:val="left"/>
              <w:rPr>
                <w:rFonts w:ascii="宋体" w:hAnsi="宋体"/>
                <w:szCs w:val="28"/>
              </w:rPr>
            </w:pPr>
            <w:r>
              <w:rPr>
                <w:rFonts w:hint="eastAsia" w:ascii="宋体" w:hAnsi="宋体"/>
                <w:szCs w:val="28"/>
              </w:rPr>
              <w:t>8</w:t>
            </w:r>
          </w:p>
        </w:tc>
        <w:tc>
          <w:tcPr>
            <w:tcW w:w="2452" w:type="dxa"/>
            <w:tcBorders>
              <w:top w:val="single" w:color="auto" w:sz="6" w:space="0"/>
              <w:left w:val="single" w:color="auto" w:sz="6" w:space="0"/>
              <w:bottom w:val="single" w:color="auto" w:sz="6" w:space="0"/>
              <w:right w:val="single" w:color="auto" w:sz="6" w:space="0"/>
            </w:tcBorders>
            <w:noWrap w:val="0"/>
            <w:vAlign w:val="center"/>
          </w:tcPr>
          <w:p w14:paraId="7F0C302A">
            <w:pPr>
              <w:pStyle w:val="64"/>
              <w:widowControl w:val="0"/>
              <w:adjustRightInd w:val="0"/>
              <w:snapToGrid w:val="0"/>
              <w:spacing w:before="0" w:after="0" w:line="500" w:lineRule="exact"/>
              <w:ind w:left="0" w:firstLine="0"/>
              <w:jc w:val="left"/>
              <w:rPr>
                <w:rFonts w:ascii="宋体" w:hAnsi="宋体"/>
                <w:szCs w:val="28"/>
              </w:rPr>
            </w:pPr>
          </w:p>
        </w:tc>
        <w:tc>
          <w:tcPr>
            <w:tcW w:w="4767" w:type="dxa"/>
            <w:tcBorders>
              <w:top w:val="single" w:color="auto" w:sz="6" w:space="0"/>
              <w:left w:val="single" w:color="auto" w:sz="6" w:space="0"/>
              <w:bottom w:val="single" w:color="auto" w:sz="6" w:space="0"/>
              <w:right w:val="single" w:color="auto" w:sz="6" w:space="0"/>
            </w:tcBorders>
            <w:noWrap w:val="0"/>
            <w:vAlign w:val="center"/>
          </w:tcPr>
          <w:p w14:paraId="29BB0440">
            <w:pPr>
              <w:pStyle w:val="64"/>
              <w:widowControl w:val="0"/>
              <w:adjustRightInd w:val="0"/>
              <w:snapToGrid w:val="0"/>
              <w:spacing w:before="0" w:after="0" w:line="500" w:lineRule="exact"/>
              <w:ind w:left="0" w:firstLine="0"/>
              <w:jc w:val="left"/>
              <w:rPr>
                <w:rFonts w:ascii="宋体" w:hAnsi="宋体"/>
                <w:szCs w:val="28"/>
              </w:rPr>
            </w:pPr>
          </w:p>
        </w:tc>
        <w:tc>
          <w:tcPr>
            <w:tcW w:w="1880" w:type="dxa"/>
            <w:tcBorders>
              <w:top w:val="single" w:color="auto" w:sz="6" w:space="0"/>
              <w:left w:val="single" w:color="auto" w:sz="6" w:space="0"/>
              <w:bottom w:val="single" w:color="auto" w:sz="6" w:space="0"/>
              <w:right w:val="single" w:color="auto" w:sz="4" w:space="0"/>
            </w:tcBorders>
            <w:noWrap w:val="0"/>
            <w:vAlign w:val="center"/>
          </w:tcPr>
          <w:p w14:paraId="4B559CB9">
            <w:pPr>
              <w:pStyle w:val="64"/>
              <w:widowControl w:val="0"/>
              <w:adjustRightInd w:val="0"/>
              <w:snapToGrid w:val="0"/>
              <w:spacing w:before="0" w:after="0" w:line="500" w:lineRule="exact"/>
              <w:ind w:left="0" w:firstLine="0"/>
              <w:jc w:val="left"/>
              <w:rPr>
                <w:rFonts w:ascii="宋体" w:hAnsi="宋体"/>
                <w:szCs w:val="28"/>
              </w:rPr>
            </w:pPr>
          </w:p>
        </w:tc>
      </w:tr>
      <w:tr w14:paraId="28043F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4" w:space="0"/>
              <w:right w:val="single" w:color="auto" w:sz="6" w:space="0"/>
            </w:tcBorders>
            <w:noWrap w:val="0"/>
            <w:vAlign w:val="center"/>
          </w:tcPr>
          <w:p w14:paraId="07A488EF">
            <w:pPr>
              <w:pStyle w:val="64"/>
              <w:widowControl w:val="0"/>
              <w:adjustRightInd w:val="0"/>
              <w:snapToGrid w:val="0"/>
              <w:spacing w:before="0" w:after="0" w:line="500" w:lineRule="exact"/>
              <w:ind w:left="0" w:firstLine="0"/>
              <w:jc w:val="left"/>
              <w:rPr>
                <w:rFonts w:ascii="宋体" w:hAnsi="宋体"/>
                <w:szCs w:val="28"/>
              </w:rPr>
            </w:pPr>
            <w:r>
              <w:rPr>
                <w:rFonts w:hint="eastAsia" w:ascii="宋体" w:hAnsi="宋体"/>
                <w:szCs w:val="28"/>
              </w:rPr>
              <w:t>…</w:t>
            </w:r>
          </w:p>
        </w:tc>
        <w:tc>
          <w:tcPr>
            <w:tcW w:w="2452" w:type="dxa"/>
            <w:tcBorders>
              <w:top w:val="single" w:color="auto" w:sz="6" w:space="0"/>
              <w:left w:val="single" w:color="auto" w:sz="6" w:space="0"/>
              <w:bottom w:val="single" w:color="auto" w:sz="4" w:space="0"/>
              <w:right w:val="single" w:color="auto" w:sz="6" w:space="0"/>
            </w:tcBorders>
            <w:noWrap w:val="0"/>
            <w:vAlign w:val="center"/>
          </w:tcPr>
          <w:p w14:paraId="4A6948A3">
            <w:pPr>
              <w:pStyle w:val="64"/>
              <w:widowControl w:val="0"/>
              <w:adjustRightInd w:val="0"/>
              <w:snapToGrid w:val="0"/>
              <w:spacing w:before="0" w:after="0" w:line="500" w:lineRule="exact"/>
              <w:ind w:left="0" w:firstLine="0"/>
              <w:jc w:val="left"/>
              <w:rPr>
                <w:rFonts w:ascii="宋体" w:hAnsi="宋体"/>
                <w:szCs w:val="28"/>
              </w:rPr>
            </w:pPr>
          </w:p>
        </w:tc>
        <w:tc>
          <w:tcPr>
            <w:tcW w:w="4767" w:type="dxa"/>
            <w:tcBorders>
              <w:top w:val="single" w:color="auto" w:sz="6" w:space="0"/>
              <w:left w:val="single" w:color="auto" w:sz="6" w:space="0"/>
              <w:bottom w:val="single" w:color="auto" w:sz="4" w:space="0"/>
              <w:right w:val="single" w:color="auto" w:sz="6" w:space="0"/>
            </w:tcBorders>
            <w:noWrap w:val="0"/>
            <w:vAlign w:val="center"/>
          </w:tcPr>
          <w:p w14:paraId="230EA3E0">
            <w:pPr>
              <w:pStyle w:val="64"/>
              <w:widowControl w:val="0"/>
              <w:adjustRightInd w:val="0"/>
              <w:snapToGrid w:val="0"/>
              <w:spacing w:before="0" w:after="0" w:line="500" w:lineRule="exact"/>
              <w:ind w:left="0" w:firstLine="0"/>
              <w:jc w:val="left"/>
              <w:rPr>
                <w:rFonts w:ascii="宋体" w:hAnsi="宋体"/>
                <w:szCs w:val="28"/>
              </w:rPr>
            </w:pPr>
          </w:p>
        </w:tc>
        <w:tc>
          <w:tcPr>
            <w:tcW w:w="1880" w:type="dxa"/>
            <w:tcBorders>
              <w:top w:val="single" w:color="auto" w:sz="6" w:space="0"/>
              <w:left w:val="single" w:color="auto" w:sz="6" w:space="0"/>
              <w:bottom w:val="single" w:color="auto" w:sz="4" w:space="0"/>
              <w:right w:val="single" w:color="auto" w:sz="4" w:space="0"/>
            </w:tcBorders>
            <w:noWrap w:val="0"/>
            <w:vAlign w:val="center"/>
          </w:tcPr>
          <w:p w14:paraId="74CECDD7">
            <w:pPr>
              <w:pStyle w:val="64"/>
              <w:widowControl w:val="0"/>
              <w:adjustRightInd w:val="0"/>
              <w:snapToGrid w:val="0"/>
              <w:spacing w:before="0" w:after="0" w:line="500" w:lineRule="exact"/>
              <w:ind w:left="0" w:firstLine="0"/>
              <w:jc w:val="left"/>
              <w:rPr>
                <w:rFonts w:ascii="宋体" w:hAnsi="宋体"/>
                <w:szCs w:val="28"/>
              </w:rPr>
            </w:pPr>
          </w:p>
        </w:tc>
      </w:tr>
    </w:tbl>
    <w:p w14:paraId="10854266">
      <w:pPr>
        <w:pStyle w:val="64"/>
        <w:adjustRightInd w:val="0"/>
        <w:snapToGrid w:val="0"/>
        <w:spacing w:line="500" w:lineRule="exact"/>
        <w:ind w:left="1260" w:hanging="1260" w:hangingChars="450"/>
        <w:rPr>
          <w:rFonts w:hint="eastAsia" w:ascii="宋体" w:hAnsi="宋体"/>
          <w:szCs w:val="28"/>
        </w:rPr>
      </w:pPr>
      <w:r>
        <w:rPr>
          <w:rFonts w:hint="eastAsia" w:ascii="宋体" w:hAnsi="宋体"/>
          <w:szCs w:val="28"/>
        </w:rPr>
        <w:t>说明：1．提供所供货物详细的供货范围，包括主要配件及生产厂家、备品备件等。</w:t>
      </w:r>
    </w:p>
    <w:p w14:paraId="5E6B781B">
      <w:pPr>
        <w:pStyle w:val="64"/>
        <w:widowControl w:val="0"/>
        <w:adjustRightInd w:val="0"/>
        <w:snapToGrid w:val="0"/>
        <w:spacing w:before="0" w:after="0" w:line="500" w:lineRule="exact"/>
        <w:ind w:left="531" w:leftChars="253" w:firstLine="142" w:firstLineChars="51"/>
        <w:rPr>
          <w:rFonts w:ascii="宋体" w:hAnsi="宋体"/>
          <w:szCs w:val="28"/>
        </w:rPr>
      </w:pPr>
      <w:r>
        <w:rPr>
          <w:rFonts w:hint="eastAsia" w:ascii="宋体" w:hAnsi="宋体"/>
          <w:szCs w:val="28"/>
        </w:rPr>
        <w:t>2．各项货物、服务详细技术规格、参数及要求，应另页描述。</w:t>
      </w:r>
    </w:p>
    <w:p w14:paraId="00076D74">
      <w:pPr>
        <w:pStyle w:val="64"/>
        <w:widowControl w:val="0"/>
        <w:autoSpaceDE w:val="0"/>
        <w:autoSpaceDN w:val="0"/>
        <w:adjustRightInd w:val="0"/>
        <w:spacing w:before="0" w:after="0" w:line="500" w:lineRule="exact"/>
        <w:ind w:left="0" w:firstLine="0"/>
        <w:jc w:val="left"/>
        <w:rPr>
          <w:rFonts w:hint="eastAsia" w:ascii="宋体" w:hAnsi="宋体"/>
          <w:sz w:val="20"/>
          <w:szCs w:val="28"/>
          <w:highlight w:val="red"/>
        </w:rPr>
      </w:pPr>
    </w:p>
    <w:p w14:paraId="66010297">
      <w:pPr>
        <w:pStyle w:val="64"/>
        <w:widowControl w:val="0"/>
        <w:autoSpaceDE w:val="0"/>
        <w:autoSpaceDN w:val="0"/>
        <w:adjustRightInd w:val="0"/>
        <w:spacing w:before="0" w:after="0" w:line="500" w:lineRule="exact"/>
        <w:ind w:hangingChars="536"/>
        <w:jc w:val="left"/>
        <w:rPr>
          <w:rFonts w:hint="eastAsia" w:ascii="宋体" w:hAnsi="宋体"/>
          <w:sz w:val="20"/>
          <w:szCs w:val="28"/>
          <w:highlight w:val="red"/>
        </w:rPr>
      </w:pPr>
    </w:p>
    <w:p w14:paraId="6675AE90">
      <w:pPr>
        <w:pStyle w:val="64"/>
        <w:adjustRightInd w:val="0"/>
        <w:snapToGrid w:val="0"/>
        <w:spacing w:line="500" w:lineRule="exact"/>
        <w:ind w:left="1636" w:leftChars="470" w:hanging="649" w:hangingChars="232"/>
        <w:rPr>
          <w:rFonts w:ascii="宋体" w:hAnsi="宋体"/>
          <w:szCs w:val="28"/>
          <w:u w:val="single"/>
        </w:rPr>
      </w:pPr>
      <w:r>
        <w:rPr>
          <w:rFonts w:hint="eastAsia" w:ascii="宋体" w:hAnsi="宋体"/>
          <w:szCs w:val="28"/>
        </w:rPr>
        <w:t>供应商名称（签章）：</w:t>
      </w:r>
      <w:r>
        <w:rPr>
          <w:rFonts w:hint="eastAsia" w:ascii="宋体" w:hAnsi="宋体"/>
          <w:szCs w:val="28"/>
          <w:u w:val="single"/>
        </w:rPr>
        <w:t xml:space="preserve">                       </w:t>
      </w:r>
    </w:p>
    <w:p w14:paraId="376F5A0A">
      <w:pPr>
        <w:pStyle w:val="64"/>
        <w:adjustRightInd w:val="0"/>
        <w:snapToGrid w:val="0"/>
        <w:spacing w:line="500" w:lineRule="exact"/>
        <w:ind w:left="1636" w:leftChars="470" w:hanging="649" w:hangingChars="232"/>
        <w:rPr>
          <w:rFonts w:ascii="宋体" w:hAnsi="宋体"/>
          <w:szCs w:val="28"/>
        </w:rPr>
      </w:pPr>
      <w:r>
        <w:rPr>
          <w:rFonts w:hint="eastAsia" w:ascii="宋体" w:hAnsi="宋体"/>
          <w:szCs w:val="28"/>
        </w:rPr>
        <w:t>供应商法定代表人（签章）：</w:t>
      </w:r>
      <w:r>
        <w:rPr>
          <w:rFonts w:hint="eastAsia" w:ascii="宋体" w:hAnsi="宋体"/>
          <w:szCs w:val="28"/>
          <w:u w:val="single"/>
        </w:rPr>
        <w:t xml:space="preserve">                 </w:t>
      </w:r>
    </w:p>
    <w:p w14:paraId="5DA80CF8">
      <w:pPr>
        <w:pStyle w:val="64"/>
        <w:adjustRightInd w:val="0"/>
        <w:snapToGrid w:val="0"/>
        <w:spacing w:line="500" w:lineRule="exact"/>
        <w:ind w:left="1636" w:leftChars="470" w:hanging="649" w:hangingChars="232"/>
        <w:rPr>
          <w:rFonts w:ascii="宋体" w:hAnsi="宋体"/>
          <w:szCs w:val="28"/>
        </w:rPr>
      </w:pPr>
      <w:r>
        <w:rPr>
          <w:rFonts w:hint="eastAsia" w:ascii="宋体" w:hAnsi="宋体"/>
          <w:szCs w:val="28"/>
        </w:rPr>
        <w:t>日期：</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 xml:space="preserve"> 月</w:t>
      </w:r>
      <w:r>
        <w:rPr>
          <w:rFonts w:hint="eastAsia" w:ascii="宋体" w:hAnsi="宋体"/>
          <w:szCs w:val="28"/>
          <w:u w:val="single"/>
        </w:rPr>
        <w:t xml:space="preserve">    </w:t>
      </w:r>
      <w:r>
        <w:rPr>
          <w:rFonts w:hint="eastAsia" w:ascii="宋体" w:hAnsi="宋体"/>
          <w:szCs w:val="28"/>
        </w:rPr>
        <w:t xml:space="preserve"> 日</w:t>
      </w:r>
    </w:p>
    <w:p w14:paraId="29B7B75C">
      <w:pPr>
        <w:pStyle w:val="65"/>
        <w:outlineLvl w:val="9"/>
      </w:pPr>
    </w:p>
    <w:p w14:paraId="564A7A3A">
      <w:pPr>
        <w:pStyle w:val="65"/>
        <w:outlineLvl w:val="9"/>
      </w:pPr>
    </w:p>
    <w:p w14:paraId="1951060E">
      <w:pPr>
        <w:pStyle w:val="66"/>
        <w:rPr>
          <w:rFonts w:hint="eastAsia"/>
          <w:lang w:val="en-US" w:eastAsia="zh-CN"/>
        </w:rPr>
      </w:pPr>
    </w:p>
    <w:p w14:paraId="21AC9F1D">
      <w:pPr>
        <w:pStyle w:val="66"/>
        <w:rPr>
          <w:rFonts w:hint="eastAsia"/>
          <w:lang w:val="en-US" w:eastAsia="zh-CN"/>
        </w:rPr>
      </w:pPr>
    </w:p>
    <w:p w14:paraId="3028193F">
      <w:pPr>
        <w:pStyle w:val="66"/>
        <w:rPr>
          <w:rFonts w:hint="eastAsia" w:ascii="黑体" w:hAnsi="黑体" w:eastAsia="黑体" w:cs="Times New Roman"/>
          <w:b/>
          <w:kern w:val="0"/>
          <w:sz w:val="32"/>
          <w:szCs w:val="24"/>
          <w:lang w:bidi="ar-SA"/>
        </w:rPr>
      </w:pPr>
      <w:r>
        <w:rPr>
          <w:rFonts w:hint="eastAsia" w:ascii="黑体" w:hAnsi="黑体" w:eastAsia="黑体" w:cs="Times New Roman"/>
          <w:b/>
          <w:kern w:val="0"/>
          <w:sz w:val="32"/>
          <w:szCs w:val="24"/>
          <w:lang w:val="en-US" w:eastAsia="zh-CN" w:bidi="ar-SA"/>
        </w:rPr>
        <w:t>九</w:t>
      </w:r>
      <w:r>
        <w:rPr>
          <w:rFonts w:hint="eastAsia" w:ascii="黑体" w:hAnsi="黑体" w:eastAsia="黑体" w:cs="Times New Roman"/>
          <w:b/>
          <w:kern w:val="0"/>
          <w:sz w:val="32"/>
          <w:szCs w:val="24"/>
          <w:lang w:eastAsia="zh-CN" w:bidi="ar-SA"/>
        </w:rPr>
        <w:t>、</w:t>
      </w:r>
      <w:r>
        <w:rPr>
          <w:rFonts w:hint="eastAsia" w:ascii="黑体" w:hAnsi="黑体" w:eastAsia="黑体" w:cs="Times New Roman"/>
          <w:b/>
          <w:kern w:val="0"/>
          <w:sz w:val="32"/>
          <w:szCs w:val="24"/>
          <w:lang w:bidi="ar-SA"/>
        </w:rPr>
        <w:t>实质性响应一览表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715"/>
        <w:gridCol w:w="1716"/>
        <w:gridCol w:w="1716"/>
        <w:gridCol w:w="1716"/>
      </w:tblGrid>
      <w:tr w14:paraId="021F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715" w:type="dxa"/>
            <w:noWrap w:val="0"/>
            <w:vAlign w:val="center"/>
          </w:tcPr>
          <w:p w14:paraId="4FEF7513">
            <w:pPr>
              <w:pStyle w:val="66"/>
              <w:jc w:val="center"/>
              <w:rPr>
                <w:rFonts w:hint="eastAsia" w:ascii="宋体" w:hAnsi="宋体" w:cs="宋体"/>
                <w:sz w:val="24"/>
                <w:szCs w:val="24"/>
              </w:rPr>
            </w:pPr>
            <w:r>
              <w:rPr>
                <w:rFonts w:hint="eastAsia" w:ascii="宋体" w:hAnsi="宋体" w:cs="宋体"/>
                <w:sz w:val="24"/>
                <w:szCs w:val="24"/>
              </w:rPr>
              <w:t>序号</w:t>
            </w:r>
          </w:p>
        </w:tc>
        <w:tc>
          <w:tcPr>
            <w:tcW w:w="1715" w:type="dxa"/>
            <w:noWrap w:val="0"/>
            <w:vAlign w:val="center"/>
          </w:tcPr>
          <w:p w14:paraId="1760D9FB">
            <w:pPr>
              <w:pStyle w:val="66"/>
              <w:jc w:val="center"/>
              <w:rPr>
                <w:rFonts w:hint="eastAsia" w:ascii="宋体" w:hAnsi="宋体" w:cs="宋体"/>
                <w:sz w:val="24"/>
                <w:szCs w:val="24"/>
              </w:rPr>
            </w:pPr>
            <w:r>
              <w:rPr>
                <w:rFonts w:hint="eastAsia" w:ascii="宋体" w:hAnsi="宋体" w:cs="宋体"/>
                <w:sz w:val="24"/>
                <w:szCs w:val="24"/>
              </w:rPr>
              <w:t>招标文件条款描述</w:t>
            </w:r>
          </w:p>
        </w:tc>
        <w:tc>
          <w:tcPr>
            <w:tcW w:w="1716" w:type="dxa"/>
            <w:noWrap w:val="0"/>
            <w:vAlign w:val="center"/>
          </w:tcPr>
          <w:p w14:paraId="02806F81">
            <w:pPr>
              <w:pStyle w:val="66"/>
              <w:jc w:val="center"/>
              <w:rPr>
                <w:rFonts w:hint="eastAsia" w:ascii="宋体" w:hAnsi="宋体" w:cs="宋体"/>
                <w:sz w:val="24"/>
                <w:szCs w:val="24"/>
              </w:rPr>
            </w:pPr>
            <w:r>
              <w:rPr>
                <w:rFonts w:hint="eastAsia" w:ascii="宋体" w:hAnsi="宋体" w:cs="宋体"/>
                <w:sz w:val="24"/>
                <w:szCs w:val="24"/>
              </w:rPr>
              <w:t>投标人响应描述</w:t>
            </w:r>
          </w:p>
        </w:tc>
        <w:tc>
          <w:tcPr>
            <w:tcW w:w="1716" w:type="dxa"/>
            <w:noWrap w:val="0"/>
            <w:vAlign w:val="center"/>
          </w:tcPr>
          <w:p w14:paraId="58983A6C">
            <w:pPr>
              <w:pStyle w:val="66"/>
              <w:jc w:val="center"/>
              <w:rPr>
                <w:rFonts w:hint="eastAsia" w:ascii="宋体" w:hAnsi="宋体" w:cs="宋体"/>
                <w:sz w:val="24"/>
                <w:szCs w:val="24"/>
              </w:rPr>
            </w:pPr>
            <w:r>
              <w:rPr>
                <w:rFonts w:hint="eastAsia" w:ascii="宋体" w:hAnsi="宋体" w:cs="宋体"/>
                <w:sz w:val="24"/>
                <w:szCs w:val="24"/>
              </w:rPr>
              <w:t>偏离情况说明（正偏离/完全响应/负偏离）</w:t>
            </w:r>
          </w:p>
        </w:tc>
        <w:tc>
          <w:tcPr>
            <w:tcW w:w="1716" w:type="dxa"/>
            <w:noWrap w:val="0"/>
            <w:vAlign w:val="center"/>
          </w:tcPr>
          <w:p w14:paraId="683E7C7C">
            <w:pPr>
              <w:pStyle w:val="66"/>
              <w:jc w:val="center"/>
              <w:rPr>
                <w:rFonts w:hint="eastAsia" w:ascii="宋体" w:hAnsi="宋体" w:cs="宋体"/>
                <w:sz w:val="24"/>
                <w:szCs w:val="24"/>
              </w:rPr>
            </w:pPr>
            <w:r>
              <w:rPr>
                <w:rFonts w:hint="eastAsia" w:ascii="宋体" w:hAnsi="宋体" w:cs="宋体"/>
                <w:sz w:val="24"/>
                <w:szCs w:val="24"/>
              </w:rPr>
              <w:t>查阅/证明文件指引</w:t>
            </w:r>
          </w:p>
        </w:tc>
      </w:tr>
      <w:tr w14:paraId="1AB6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5" w:type="dxa"/>
            <w:noWrap w:val="0"/>
            <w:vAlign w:val="center"/>
          </w:tcPr>
          <w:p w14:paraId="1FCD234E">
            <w:pPr>
              <w:pStyle w:val="66"/>
              <w:jc w:val="center"/>
              <w:rPr>
                <w:rFonts w:hint="eastAsia" w:ascii="宋体" w:hAnsi="宋体" w:cs="宋体"/>
                <w:sz w:val="24"/>
                <w:szCs w:val="24"/>
              </w:rPr>
            </w:pPr>
            <w:r>
              <w:rPr>
                <w:rFonts w:hint="eastAsia" w:ascii="宋体" w:hAnsi="宋体" w:cs="宋体"/>
                <w:sz w:val="24"/>
                <w:szCs w:val="24"/>
              </w:rPr>
              <w:t>1</w:t>
            </w:r>
          </w:p>
        </w:tc>
        <w:tc>
          <w:tcPr>
            <w:tcW w:w="1715" w:type="dxa"/>
            <w:noWrap w:val="0"/>
            <w:vAlign w:val="center"/>
          </w:tcPr>
          <w:p w14:paraId="640101D6">
            <w:pPr>
              <w:pStyle w:val="66"/>
              <w:jc w:val="center"/>
              <w:rPr>
                <w:rFonts w:hint="eastAsia" w:ascii="宋体" w:hAnsi="宋体" w:cs="宋体"/>
                <w:sz w:val="24"/>
                <w:szCs w:val="24"/>
              </w:rPr>
            </w:pPr>
          </w:p>
        </w:tc>
        <w:tc>
          <w:tcPr>
            <w:tcW w:w="1716" w:type="dxa"/>
            <w:noWrap w:val="0"/>
            <w:vAlign w:val="center"/>
          </w:tcPr>
          <w:p w14:paraId="4ADCB59F">
            <w:pPr>
              <w:pStyle w:val="66"/>
              <w:jc w:val="center"/>
              <w:rPr>
                <w:rFonts w:hint="eastAsia" w:ascii="宋体" w:hAnsi="宋体" w:cs="宋体"/>
                <w:sz w:val="24"/>
                <w:szCs w:val="24"/>
              </w:rPr>
            </w:pPr>
          </w:p>
        </w:tc>
        <w:tc>
          <w:tcPr>
            <w:tcW w:w="1716" w:type="dxa"/>
            <w:noWrap w:val="0"/>
            <w:vAlign w:val="center"/>
          </w:tcPr>
          <w:p w14:paraId="51FA6B78">
            <w:pPr>
              <w:pStyle w:val="66"/>
              <w:jc w:val="center"/>
              <w:rPr>
                <w:rFonts w:hint="eastAsia" w:ascii="宋体" w:hAnsi="宋体" w:cs="宋体"/>
                <w:sz w:val="24"/>
                <w:szCs w:val="24"/>
              </w:rPr>
            </w:pPr>
          </w:p>
        </w:tc>
        <w:tc>
          <w:tcPr>
            <w:tcW w:w="1716" w:type="dxa"/>
            <w:noWrap w:val="0"/>
            <w:vAlign w:val="center"/>
          </w:tcPr>
          <w:p w14:paraId="73497385">
            <w:pPr>
              <w:pStyle w:val="66"/>
              <w:jc w:val="center"/>
              <w:rPr>
                <w:rFonts w:hint="eastAsia" w:ascii="宋体" w:hAnsi="宋体" w:cs="宋体"/>
                <w:sz w:val="24"/>
                <w:szCs w:val="24"/>
              </w:rPr>
            </w:pPr>
          </w:p>
        </w:tc>
      </w:tr>
      <w:tr w14:paraId="1731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5" w:type="dxa"/>
            <w:noWrap w:val="0"/>
            <w:vAlign w:val="center"/>
          </w:tcPr>
          <w:p w14:paraId="001FED2D">
            <w:pPr>
              <w:pStyle w:val="66"/>
              <w:jc w:val="center"/>
              <w:rPr>
                <w:rFonts w:hint="eastAsia" w:ascii="宋体" w:hAnsi="宋体" w:cs="宋体"/>
                <w:sz w:val="24"/>
                <w:szCs w:val="24"/>
              </w:rPr>
            </w:pPr>
            <w:r>
              <w:rPr>
                <w:rFonts w:hint="eastAsia" w:ascii="宋体" w:hAnsi="宋体" w:cs="宋体"/>
                <w:sz w:val="24"/>
                <w:szCs w:val="24"/>
              </w:rPr>
              <w:t>2</w:t>
            </w:r>
          </w:p>
        </w:tc>
        <w:tc>
          <w:tcPr>
            <w:tcW w:w="1715" w:type="dxa"/>
            <w:noWrap w:val="0"/>
            <w:vAlign w:val="center"/>
          </w:tcPr>
          <w:p w14:paraId="32B473E8">
            <w:pPr>
              <w:pStyle w:val="66"/>
              <w:jc w:val="center"/>
              <w:rPr>
                <w:rFonts w:hint="eastAsia" w:ascii="宋体" w:hAnsi="宋体" w:cs="宋体"/>
                <w:sz w:val="24"/>
                <w:szCs w:val="24"/>
              </w:rPr>
            </w:pPr>
          </w:p>
        </w:tc>
        <w:tc>
          <w:tcPr>
            <w:tcW w:w="1716" w:type="dxa"/>
            <w:noWrap w:val="0"/>
            <w:vAlign w:val="center"/>
          </w:tcPr>
          <w:p w14:paraId="065FD709">
            <w:pPr>
              <w:pStyle w:val="66"/>
              <w:jc w:val="center"/>
              <w:rPr>
                <w:rFonts w:hint="eastAsia" w:ascii="宋体" w:hAnsi="宋体" w:cs="宋体"/>
                <w:sz w:val="24"/>
                <w:szCs w:val="24"/>
              </w:rPr>
            </w:pPr>
          </w:p>
        </w:tc>
        <w:tc>
          <w:tcPr>
            <w:tcW w:w="1716" w:type="dxa"/>
            <w:noWrap w:val="0"/>
            <w:vAlign w:val="center"/>
          </w:tcPr>
          <w:p w14:paraId="51FABE32">
            <w:pPr>
              <w:pStyle w:val="66"/>
              <w:jc w:val="center"/>
              <w:rPr>
                <w:rFonts w:hint="eastAsia" w:ascii="宋体" w:hAnsi="宋体" w:cs="宋体"/>
                <w:sz w:val="24"/>
                <w:szCs w:val="24"/>
              </w:rPr>
            </w:pPr>
          </w:p>
        </w:tc>
        <w:tc>
          <w:tcPr>
            <w:tcW w:w="1716" w:type="dxa"/>
            <w:noWrap w:val="0"/>
            <w:vAlign w:val="center"/>
          </w:tcPr>
          <w:p w14:paraId="4F6EBD67">
            <w:pPr>
              <w:pStyle w:val="66"/>
              <w:jc w:val="center"/>
              <w:rPr>
                <w:rFonts w:hint="eastAsia" w:ascii="宋体" w:hAnsi="宋体" w:cs="宋体"/>
                <w:sz w:val="24"/>
                <w:szCs w:val="24"/>
              </w:rPr>
            </w:pPr>
          </w:p>
        </w:tc>
      </w:tr>
      <w:tr w14:paraId="597D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715" w:type="dxa"/>
            <w:noWrap w:val="0"/>
            <w:vAlign w:val="center"/>
          </w:tcPr>
          <w:p w14:paraId="3FDAC0B9">
            <w:pPr>
              <w:pStyle w:val="66"/>
              <w:jc w:val="center"/>
              <w:rPr>
                <w:rFonts w:hint="eastAsia" w:ascii="宋体" w:hAnsi="宋体" w:cs="宋体"/>
                <w:sz w:val="24"/>
                <w:szCs w:val="24"/>
              </w:rPr>
            </w:pPr>
            <w:r>
              <w:rPr>
                <w:rFonts w:hint="eastAsia" w:ascii="宋体" w:hAnsi="宋体" w:cs="宋体"/>
                <w:sz w:val="24"/>
                <w:szCs w:val="24"/>
              </w:rPr>
              <w:t>3</w:t>
            </w:r>
          </w:p>
        </w:tc>
        <w:tc>
          <w:tcPr>
            <w:tcW w:w="1715" w:type="dxa"/>
            <w:noWrap w:val="0"/>
            <w:vAlign w:val="center"/>
          </w:tcPr>
          <w:p w14:paraId="12089BF7">
            <w:pPr>
              <w:pStyle w:val="66"/>
              <w:jc w:val="center"/>
              <w:rPr>
                <w:rFonts w:hint="eastAsia" w:ascii="宋体" w:hAnsi="宋体" w:cs="宋体"/>
                <w:sz w:val="24"/>
                <w:szCs w:val="24"/>
              </w:rPr>
            </w:pPr>
          </w:p>
        </w:tc>
        <w:tc>
          <w:tcPr>
            <w:tcW w:w="1716" w:type="dxa"/>
            <w:noWrap w:val="0"/>
            <w:vAlign w:val="center"/>
          </w:tcPr>
          <w:p w14:paraId="17B3CEEF">
            <w:pPr>
              <w:pStyle w:val="66"/>
              <w:jc w:val="center"/>
              <w:rPr>
                <w:rFonts w:hint="eastAsia" w:ascii="宋体" w:hAnsi="宋体" w:cs="宋体"/>
                <w:sz w:val="24"/>
                <w:szCs w:val="24"/>
              </w:rPr>
            </w:pPr>
          </w:p>
        </w:tc>
        <w:tc>
          <w:tcPr>
            <w:tcW w:w="1716" w:type="dxa"/>
            <w:noWrap w:val="0"/>
            <w:vAlign w:val="center"/>
          </w:tcPr>
          <w:p w14:paraId="4517B8D8">
            <w:pPr>
              <w:pStyle w:val="66"/>
              <w:jc w:val="center"/>
              <w:rPr>
                <w:rFonts w:hint="eastAsia" w:ascii="宋体" w:hAnsi="宋体" w:cs="宋体"/>
                <w:sz w:val="24"/>
                <w:szCs w:val="24"/>
              </w:rPr>
            </w:pPr>
          </w:p>
        </w:tc>
        <w:tc>
          <w:tcPr>
            <w:tcW w:w="1716" w:type="dxa"/>
            <w:noWrap w:val="0"/>
            <w:vAlign w:val="center"/>
          </w:tcPr>
          <w:p w14:paraId="32340E0D">
            <w:pPr>
              <w:pStyle w:val="66"/>
              <w:jc w:val="center"/>
              <w:rPr>
                <w:rFonts w:hint="eastAsia" w:ascii="宋体" w:hAnsi="宋体" w:cs="宋体"/>
                <w:sz w:val="24"/>
                <w:szCs w:val="24"/>
              </w:rPr>
            </w:pPr>
          </w:p>
        </w:tc>
      </w:tr>
    </w:tbl>
    <w:p w14:paraId="5FB5C4DA">
      <w:pPr>
        <w:pStyle w:val="66"/>
        <w:rPr>
          <w:rFonts w:hint="eastAsia"/>
        </w:rPr>
      </w:pPr>
    </w:p>
    <w:p w14:paraId="0CE095B3">
      <w:pPr>
        <w:pStyle w:val="66"/>
        <w:rPr>
          <w:rFonts w:hint="eastAsia"/>
        </w:rPr>
      </w:pPr>
    </w:p>
    <w:p w14:paraId="7C1CFC63">
      <w:pPr>
        <w:pStyle w:val="67"/>
        <w:rPr>
          <w:rStyle w:val="68"/>
          <w:rFonts w:hint="eastAsia" w:ascii="宋体" w:hAnsi="宋体" w:eastAsia="宋体" w:cs="宋体"/>
          <w:sz w:val="24"/>
          <w:szCs w:val="24"/>
        </w:rPr>
      </w:pPr>
      <w:r>
        <w:rPr>
          <w:rStyle w:val="68"/>
          <w:rFonts w:hint="eastAsia" w:ascii="宋体" w:hAnsi="宋体" w:eastAsia="宋体" w:cs="宋体"/>
          <w:sz w:val="24"/>
          <w:szCs w:val="24"/>
        </w:rPr>
        <w:t>备注：1、凡打"★"号的必须完全满足指标，集中统一列入《实质性响应一览表》，供应商应一一响应并提供相关证明，没有标明的视为非实质性响应条款。</w:t>
      </w:r>
    </w:p>
    <w:p w14:paraId="19D08076">
      <w:pPr>
        <w:pStyle w:val="67"/>
        <w:numPr>
          <w:ilvl w:val="0"/>
          <w:numId w:val="8"/>
        </w:numPr>
        <w:ind w:firstLine="723" w:firstLineChars="300"/>
        <w:rPr>
          <w:rStyle w:val="68"/>
          <w:rFonts w:hint="eastAsia" w:ascii="宋体" w:hAnsi="宋体" w:eastAsia="宋体" w:cs="宋体"/>
          <w:sz w:val="24"/>
          <w:szCs w:val="24"/>
        </w:rPr>
      </w:pPr>
      <w:r>
        <w:rPr>
          <w:rStyle w:val="68"/>
          <w:rFonts w:hint="eastAsia" w:ascii="宋体" w:hAnsi="宋体" w:eastAsia="宋体" w:cs="宋体"/>
          <w:sz w:val="24"/>
          <w:szCs w:val="24"/>
        </w:rPr>
        <w:t>"★"号（如有）请对照第三部分采购需求中的条款。</w:t>
      </w:r>
    </w:p>
    <w:p w14:paraId="426002D1">
      <w:pPr>
        <w:pStyle w:val="67"/>
        <w:numPr>
          <w:ilvl w:val="0"/>
          <w:numId w:val="0"/>
        </w:numPr>
        <w:rPr>
          <w:rStyle w:val="68"/>
          <w:rFonts w:hint="eastAsia" w:ascii="宋体" w:hAnsi="宋体" w:eastAsia="宋体" w:cs="宋体"/>
          <w:sz w:val="24"/>
          <w:szCs w:val="24"/>
        </w:rPr>
      </w:pPr>
    </w:p>
    <w:p w14:paraId="597F9582">
      <w:pPr>
        <w:jc w:val="center"/>
        <w:rPr>
          <w:rFonts w:hint="eastAsia" w:ascii="方正小标宋_GBK" w:hAnsi="方正小标宋_GBK" w:eastAsia="方正小标宋_GBK" w:cs="方正小标宋_GBK"/>
          <w:b/>
          <w:bCs/>
          <w:sz w:val="32"/>
          <w:szCs w:val="32"/>
          <w:lang w:val="en-US" w:eastAsia="zh-CN"/>
        </w:rPr>
      </w:pPr>
    </w:p>
    <w:p w14:paraId="3A099417">
      <w:pPr>
        <w:jc w:val="center"/>
        <w:rPr>
          <w:rFonts w:hint="eastAsia" w:ascii="方正小标宋_GBK" w:hAnsi="方正小标宋_GBK" w:eastAsia="方正小标宋_GBK" w:cs="方正小标宋_GBK"/>
          <w:b/>
          <w:bCs/>
          <w:sz w:val="32"/>
          <w:szCs w:val="32"/>
          <w:lang w:val="en-US" w:eastAsia="zh-CN"/>
        </w:rPr>
      </w:pPr>
    </w:p>
    <w:p w14:paraId="6489DC79">
      <w:pPr>
        <w:jc w:val="center"/>
        <w:rPr>
          <w:rFonts w:hint="eastAsia" w:ascii="方正小标宋_GBK" w:hAnsi="方正小标宋_GBK" w:eastAsia="方正小标宋_GBK" w:cs="方正小标宋_GBK"/>
          <w:b/>
          <w:bCs/>
          <w:sz w:val="32"/>
          <w:szCs w:val="32"/>
          <w:lang w:val="en-US" w:eastAsia="zh-CN"/>
        </w:rPr>
      </w:pPr>
    </w:p>
    <w:p w14:paraId="42685CAB">
      <w:pPr>
        <w:jc w:val="center"/>
        <w:rPr>
          <w:rFonts w:hint="eastAsia" w:ascii="方正小标宋_GBK" w:hAnsi="方正小标宋_GBK" w:eastAsia="方正小标宋_GBK" w:cs="方正小标宋_GBK"/>
          <w:b/>
          <w:bCs/>
          <w:sz w:val="32"/>
          <w:szCs w:val="32"/>
          <w:lang w:val="en-US" w:eastAsia="zh-CN"/>
        </w:rPr>
      </w:pPr>
    </w:p>
    <w:p w14:paraId="76E4F974">
      <w:pPr>
        <w:jc w:val="center"/>
        <w:rPr>
          <w:rFonts w:hint="eastAsia" w:ascii="方正小标宋_GBK" w:hAnsi="方正小标宋_GBK" w:eastAsia="方正小标宋_GBK" w:cs="方正小标宋_GBK"/>
          <w:b/>
          <w:bCs/>
          <w:sz w:val="32"/>
          <w:szCs w:val="32"/>
          <w:lang w:val="en-US" w:eastAsia="zh-CN"/>
        </w:rPr>
      </w:pPr>
    </w:p>
    <w:p w14:paraId="5621C073">
      <w:pPr>
        <w:jc w:val="center"/>
        <w:rPr>
          <w:rFonts w:hint="eastAsia" w:ascii="方正小标宋_GBK" w:hAnsi="方正小标宋_GBK" w:eastAsia="方正小标宋_GBK" w:cs="方正小标宋_GBK"/>
          <w:b/>
          <w:bCs/>
          <w:sz w:val="32"/>
          <w:szCs w:val="32"/>
          <w:lang w:val="en-US" w:eastAsia="zh-CN"/>
        </w:rPr>
      </w:pPr>
    </w:p>
    <w:p w14:paraId="0C83FDC9">
      <w:pPr>
        <w:jc w:val="center"/>
        <w:rPr>
          <w:rFonts w:hint="eastAsia" w:ascii="方正小标宋_GBK" w:hAnsi="方正小标宋_GBK" w:eastAsia="方正小标宋_GBK" w:cs="方正小标宋_GBK"/>
          <w:b/>
          <w:bCs/>
          <w:sz w:val="32"/>
          <w:szCs w:val="32"/>
          <w:lang w:val="en-US" w:eastAsia="zh-CN"/>
        </w:rPr>
      </w:pPr>
    </w:p>
    <w:p w14:paraId="08261084">
      <w:pPr>
        <w:jc w:val="center"/>
        <w:rPr>
          <w:rFonts w:hint="eastAsia" w:ascii="方正小标宋_GBK" w:hAnsi="方正小标宋_GBK" w:eastAsia="方正小标宋_GBK" w:cs="方正小标宋_GBK"/>
          <w:b/>
          <w:bCs/>
          <w:sz w:val="32"/>
          <w:szCs w:val="32"/>
          <w:lang w:val="en-US" w:eastAsia="zh-CN"/>
        </w:rPr>
      </w:pPr>
    </w:p>
    <w:p w14:paraId="6947D2F7">
      <w:pPr>
        <w:jc w:val="center"/>
        <w:rPr>
          <w:rFonts w:hint="eastAsia" w:ascii="方正小标宋_GBK" w:hAnsi="方正小标宋_GBK" w:eastAsia="方正小标宋_GBK" w:cs="方正小标宋_GBK"/>
          <w:b/>
          <w:bCs/>
          <w:sz w:val="32"/>
          <w:szCs w:val="32"/>
          <w:lang w:val="en-US" w:eastAsia="zh-CN"/>
        </w:rPr>
      </w:pPr>
    </w:p>
    <w:p w14:paraId="1542F9FD">
      <w:pPr>
        <w:jc w:val="center"/>
        <w:rPr>
          <w:rFonts w:hint="eastAsia" w:ascii="方正小标宋_GBK" w:hAnsi="方正小标宋_GBK" w:eastAsia="方正小标宋_GBK" w:cs="方正小标宋_GBK"/>
          <w:b/>
          <w:bCs/>
          <w:sz w:val="32"/>
          <w:szCs w:val="32"/>
          <w:lang w:val="en-US" w:eastAsia="zh-CN"/>
        </w:rPr>
      </w:pPr>
    </w:p>
    <w:p w14:paraId="6D3A05A2">
      <w:pPr>
        <w:jc w:val="center"/>
        <w:rPr>
          <w:rFonts w:hint="eastAsia" w:ascii="方正小标宋_GBK" w:hAnsi="方正小标宋_GBK" w:eastAsia="方正小标宋_GBK" w:cs="方正小标宋_GBK"/>
          <w:b/>
          <w:bCs/>
          <w:sz w:val="32"/>
          <w:szCs w:val="32"/>
          <w:lang w:val="en-US" w:eastAsia="zh-CN"/>
        </w:rPr>
      </w:pPr>
    </w:p>
    <w:p w14:paraId="164B60C7">
      <w:pPr>
        <w:jc w:val="center"/>
        <w:rPr>
          <w:rFonts w:hint="eastAsia" w:ascii="方正小标宋_GBK" w:hAnsi="方正小标宋_GBK" w:eastAsia="方正小标宋_GBK" w:cs="方正小标宋_GBK"/>
          <w:b/>
          <w:bCs/>
          <w:sz w:val="32"/>
          <w:szCs w:val="32"/>
          <w:lang w:val="en-US" w:eastAsia="zh-CN"/>
        </w:rPr>
      </w:pPr>
    </w:p>
    <w:p w14:paraId="748D8EB9">
      <w:pPr>
        <w:jc w:val="center"/>
        <w:rPr>
          <w:rFonts w:hint="eastAsia" w:ascii="方正小标宋_GBK" w:hAnsi="方正小标宋_GBK" w:eastAsia="方正小标宋_GBK" w:cs="方正小标宋_GBK"/>
          <w:b/>
          <w:bCs/>
          <w:sz w:val="32"/>
          <w:szCs w:val="32"/>
          <w:lang w:val="en-US" w:eastAsia="zh-CN"/>
        </w:rPr>
      </w:pPr>
    </w:p>
    <w:p w14:paraId="174CE07C">
      <w:pPr>
        <w:jc w:val="center"/>
        <w:rPr>
          <w:rFonts w:hint="eastAsia" w:ascii="方正小标宋_GBK" w:hAnsi="方正小标宋_GBK" w:eastAsia="方正小标宋_GBK" w:cs="方正小标宋_GBK"/>
          <w:b/>
          <w:bCs/>
          <w:sz w:val="32"/>
          <w:szCs w:val="32"/>
          <w:lang w:val="en-US" w:eastAsia="zh-CN"/>
        </w:rPr>
      </w:pPr>
    </w:p>
    <w:p w14:paraId="6E3DAB57">
      <w:pPr>
        <w:numPr>
          <w:ilvl w:val="0"/>
          <w:numId w:val="0"/>
        </w:numPr>
        <w:jc w:val="both"/>
        <w:rPr>
          <w:rFonts w:hint="eastAsia" w:ascii="方正小标宋_GBK" w:hAnsi="方正小标宋_GBK" w:eastAsia="方正小标宋_GBK" w:cs="方正小标宋_GBK"/>
          <w:b/>
          <w:bCs/>
          <w:sz w:val="32"/>
          <w:szCs w:val="32"/>
          <w:lang w:val="en-US" w:eastAsia="zh-CN"/>
        </w:rPr>
      </w:pPr>
      <w:r>
        <w:rPr>
          <w:rFonts w:hint="eastAsia" w:ascii="黑体" w:hAnsi="黑体" w:eastAsia="黑体" w:cs="Times New Roman"/>
          <w:b/>
          <w:kern w:val="0"/>
          <w:sz w:val="32"/>
          <w:szCs w:val="24"/>
          <w:lang w:eastAsia="zh-CN" w:bidi="ar-SA"/>
        </w:rPr>
        <w:t>十</w:t>
      </w:r>
      <w:r>
        <w:rPr>
          <w:rFonts w:hint="eastAsia" w:ascii="方正小标宋_GBK" w:hAnsi="方正小标宋_GBK" w:eastAsia="方正小标宋_GBK" w:cs="方正小标宋_GBK"/>
          <w:b/>
          <w:bCs/>
          <w:sz w:val="32"/>
          <w:szCs w:val="32"/>
          <w:lang w:val="en-US" w:eastAsia="zh-CN"/>
        </w:rPr>
        <w:t>、投标人一般情况表</w:t>
      </w:r>
    </w:p>
    <w:p w14:paraId="4EBF5434">
      <w:pPr>
        <w:numPr>
          <w:ilvl w:val="0"/>
          <w:numId w:val="0"/>
        </w:numPr>
        <w:ind w:firstLine="3360" w:firstLineChars="1200"/>
        <w:jc w:val="both"/>
        <w:rPr>
          <w:rFonts w:hint="eastAsia" w:ascii="方正小标宋_GBK" w:hAnsi="方正小标宋_GBK" w:eastAsia="方正小标宋_GBK" w:cs="方正小标宋_GBK"/>
          <w:b w:val="0"/>
          <w:bCs w:val="0"/>
          <w:sz w:val="28"/>
          <w:szCs w:val="28"/>
          <w:lang w:val="en-US" w:eastAsia="zh-CN"/>
        </w:rPr>
      </w:pPr>
    </w:p>
    <w:p w14:paraId="1EECE623">
      <w:pPr>
        <w:numPr>
          <w:ilvl w:val="0"/>
          <w:numId w:val="0"/>
        </w:numPr>
        <w:ind w:firstLine="3360" w:firstLineChars="1200"/>
        <w:jc w:val="both"/>
        <w:rPr>
          <w:rFonts w:hint="default"/>
          <w:lang w:val="en-US" w:eastAsia="zh-CN"/>
        </w:rPr>
      </w:pPr>
      <w:r>
        <w:rPr>
          <w:rFonts w:hint="eastAsia" w:ascii="方正小标宋_GBK" w:hAnsi="方正小标宋_GBK" w:eastAsia="方正小标宋_GBK" w:cs="方正小标宋_GBK"/>
          <w:b w:val="0"/>
          <w:bCs w:val="0"/>
          <w:sz w:val="28"/>
          <w:szCs w:val="28"/>
          <w:lang w:val="en-US" w:eastAsia="zh-CN"/>
        </w:rPr>
        <w:t>投标人一般情况表</w:t>
      </w:r>
    </w:p>
    <w:tbl>
      <w:tblPr>
        <w:tblStyle w:val="1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9"/>
        <w:gridCol w:w="1187"/>
        <w:gridCol w:w="1138"/>
        <w:gridCol w:w="1275"/>
        <w:gridCol w:w="1587"/>
        <w:gridCol w:w="2493"/>
      </w:tblGrid>
      <w:tr w14:paraId="0E5B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19" w:type="dxa"/>
            <w:vAlign w:val="center"/>
          </w:tcPr>
          <w:p w14:paraId="6E6CDFD2">
            <w:pPr>
              <w:pStyle w:val="29"/>
              <w:ind w:left="275" w:right="208"/>
              <w:jc w:val="center"/>
              <w:rPr>
                <w:rFonts w:hint="eastAsia" w:ascii="仿宋" w:hAnsi="仿宋" w:eastAsia="仿宋" w:cs="仿宋"/>
                <w:sz w:val="24"/>
                <w:szCs w:val="24"/>
              </w:rPr>
            </w:pPr>
            <w:r>
              <w:rPr>
                <w:rFonts w:hint="eastAsia" w:ascii="仿宋" w:hAnsi="仿宋" w:eastAsia="仿宋" w:cs="仿宋"/>
                <w:sz w:val="24"/>
                <w:szCs w:val="24"/>
              </w:rPr>
              <w:t>投标人名称</w:t>
            </w:r>
          </w:p>
        </w:tc>
        <w:tc>
          <w:tcPr>
            <w:tcW w:w="7680" w:type="dxa"/>
            <w:gridSpan w:val="5"/>
            <w:vAlign w:val="center"/>
          </w:tcPr>
          <w:p w14:paraId="7B45DC00">
            <w:pPr>
              <w:pStyle w:val="29"/>
              <w:jc w:val="center"/>
              <w:rPr>
                <w:rFonts w:hint="eastAsia" w:ascii="仿宋" w:hAnsi="仿宋" w:eastAsia="仿宋" w:cs="仿宋"/>
                <w:sz w:val="24"/>
                <w:szCs w:val="24"/>
              </w:rPr>
            </w:pPr>
          </w:p>
        </w:tc>
      </w:tr>
      <w:tr w14:paraId="51F4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19" w:type="dxa"/>
            <w:vAlign w:val="center"/>
          </w:tcPr>
          <w:p w14:paraId="2AED534B">
            <w:pPr>
              <w:pStyle w:val="29"/>
              <w:ind w:left="275" w:right="208"/>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3600" w:type="dxa"/>
            <w:gridSpan w:val="3"/>
            <w:vAlign w:val="center"/>
          </w:tcPr>
          <w:p w14:paraId="055A5B0F">
            <w:pPr>
              <w:pStyle w:val="29"/>
              <w:jc w:val="center"/>
              <w:rPr>
                <w:rFonts w:hint="eastAsia" w:ascii="仿宋" w:hAnsi="仿宋" w:eastAsia="仿宋" w:cs="仿宋"/>
                <w:sz w:val="24"/>
                <w:szCs w:val="24"/>
              </w:rPr>
            </w:pPr>
          </w:p>
        </w:tc>
        <w:tc>
          <w:tcPr>
            <w:tcW w:w="1587" w:type="dxa"/>
            <w:vAlign w:val="center"/>
          </w:tcPr>
          <w:p w14:paraId="52DBD856">
            <w:pPr>
              <w:pStyle w:val="29"/>
              <w:ind w:left="175" w:right="37"/>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2493" w:type="dxa"/>
            <w:vAlign w:val="center"/>
          </w:tcPr>
          <w:p w14:paraId="0F256E1B">
            <w:pPr>
              <w:pStyle w:val="29"/>
              <w:jc w:val="center"/>
              <w:rPr>
                <w:rFonts w:hint="eastAsia" w:ascii="仿宋" w:hAnsi="仿宋" w:eastAsia="仿宋" w:cs="仿宋"/>
                <w:sz w:val="24"/>
                <w:szCs w:val="24"/>
              </w:rPr>
            </w:pPr>
          </w:p>
        </w:tc>
      </w:tr>
      <w:tr w14:paraId="0922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1719" w:type="dxa"/>
            <w:vMerge w:val="restart"/>
            <w:vAlign w:val="center"/>
          </w:tcPr>
          <w:p w14:paraId="63A8FA31">
            <w:pPr>
              <w:pStyle w:val="29"/>
              <w:ind w:left="374"/>
              <w:jc w:val="both"/>
              <w:rPr>
                <w:rFonts w:hint="eastAsia" w:ascii="仿宋" w:hAnsi="仿宋" w:eastAsia="仿宋" w:cs="仿宋"/>
                <w:sz w:val="24"/>
                <w:szCs w:val="24"/>
              </w:rPr>
            </w:pPr>
            <w:r>
              <w:rPr>
                <w:rFonts w:hint="eastAsia" w:ascii="仿宋" w:hAnsi="仿宋" w:eastAsia="仿宋" w:cs="仿宋"/>
                <w:sz w:val="24"/>
                <w:szCs w:val="24"/>
              </w:rPr>
              <w:t>联系方式</w:t>
            </w:r>
          </w:p>
        </w:tc>
        <w:tc>
          <w:tcPr>
            <w:tcW w:w="1187" w:type="dxa"/>
            <w:vAlign w:val="center"/>
          </w:tcPr>
          <w:p w14:paraId="58972AB4">
            <w:pPr>
              <w:pStyle w:val="29"/>
              <w:ind w:left="237" w:right="149"/>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413" w:type="dxa"/>
            <w:gridSpan w:val="2"/>
            <w:vAlign w:val="center"/>
          </w:tcPr>
          <w:p w14:paraId="76386551">
            <w:pPr>
              <w:pStyle w:val="29"/>
              <w:jc w:val="center"/>
              <w:rPr>
                <w:rFonts w:hint="eastAsia" w:ascii="仿宋" w:hAnsi="仿宋" w:eastAsia="仿宋" w:cs="仿宋"/>
                <w:sz w:val="24"/>
                <w:szCs w:val="24"/>
              </w:rPr>
            </w:pPr>
          </w:p>
        </w:tc>
        <w:tc>
          <w:tcPr>
            <w:tcW w:w="1587" w:type="dxa"/>
            <w:vAlign w:val="center"/>
          </w:tcPr>
          <w:p w14:paraId="29D7E32B">
            <w:pPr>
              <w:pStyle w:val="29"/>
              <w:ind w:left="175" w:right="140"/>
              <w:jc w:val="center"/>
              <w:rPr>
                <w:rFonts w:hint="eastAsia" w:ascii="仿宋" w:hAnsi="仿宋" w:eastAsia="仿宋" w:cs="仿宋"/>
                <w:sz w:val="24"/>
                <w:szCs w:val="24"/>
              </w:rPr>
            </w:pPr>
            <w:r>
              <w:rPr>
                <w:rFonts w:hint="eastAsia" w:ascii="仿宋" w:hAnsi="仿宋" w:eastAsia="仿宋" w:cs="仿宋"/>
                <w:sz w:val="24"/>
                <w:szCs w:val="24"/>
              </w:rPr>
              <w:t>电话</w:t>
            </w:r>
          </w:p>
        </w:tc>
        <w:tc>
          <w:tcPr>
            <w:tcW w:w="2493" w:type="dxa"/>
            <w:vAlign w:val="center"/>
          </w:tcPr>
          <w:p w14:paraId="5036C562">
            <w:pPr>
              <w:pStyle w:val="29"/>
              <w:jc w:val="center"/>
              <w:rPr>
                <w:rFonts w:hint="eastAsia" w:ascii="仿宋" w:hAnsi="仿宋" w:eastAsia="仿宋" w:cs="仿宋"/>
                <w:sz w:val="24"/>
                <w:szCs w:val="24"/>
              </w:rPr>
            </w:pPr>
          </w:p>
        </w:tc>
      </w:tr>
      <w:tr w14:paraId="75B7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1719" w:type="dxa"/>
            <w:vMerge w:val="continue"/>
            <w:vAlign w:val="center"/>
          </w:tcPr>
          <w:p w14:paraId="653E750C">
            <w:pPr>
              <w:jc w:val="center"/>
              <w:rPr>
                <w:rFonts w:hint="eastAsia" w:ascii="仿宋" w:hAnsi="仿宋" w:eastAsia="仿宋" w:cs="仿宋"/>
                <w:sz w:val="24"/>
                <w:szCs w:val="24"/>
              </w:rPr>
            </w:pPr>
          </w:p>
        </w:tc>
        <w:tc>
          <w:tcPr>
            <w:tcW w:w="1187" w:type="dxa"/>
            <w:vAlign w:val="center"/>
          </w:tcPr>
          <w:p w14:paraId="6CF8BEF2">
            <w:pPr>
              <w:pStyle w:val="29"/>
              <w:ind w:left="232" w:right="149"/>
              <w:jc w:val="center"/>
              <w:rPr>
                <w:rFonts w:hint="eastAsia" w:ascii="仿宋" w:hAnsi="仿宋" w:eastAsia="仿宋" w:cs="仿宋"/>
                <w:sz w:val="24"/>
                <w:szCs w:val="24"/>
              </w:rPr>
            </w:pPr>
            <w:r>
              <w:rPr>
                <w:rFonts w:hint="eastAsia" w:ascii="仿宋" w:hAnsi="仿宋" w:eastAsia="仿宋" w:cs="仿宋"/>
                <w:sz w:val="24"/>
                <w:szCs w:val="24"/>
              </w:rPr>
              <w:t>传真</w:t>
            </w:r>
          </w:p>
        </w:tc>
        <w:tc>
          <w:tcPr>
            <w:tcW w:w="2413" w:type="dxa"/>
            <w:gridSpan w:val="2"/>
            <w:vAlign w:val="center"/>
          </w:tcPr>
          <w:p w14:paraId="7D4387F0">
            <w:pPr>
              <w:pStyle w:val="29"/>
              <w:jc w:val="center"/>
              <w:rPr>
                <w:rFonts w:hint="eastAsia" w:ascii="仿宋" w:hAnsi="仿宋" w:eastAsia="仿宋" w:cs="仿宋"/>
                <w:sz w:val="24"/>
                <w:szCs w:val="24"/>
              </w:rPr>
            </w:pPr>
          </w:p>
        </w:tc>
        <w:tc>
          <w:tcPr>
            <w:tcW w:w="1587" w:type="dxa"/>
            <w:vAlign w:val="center"/>
          </w:tcPr>
          <w:p w14:paraId="22C4E588">
            <w:pPr>
              <w:pStyle w:val="29"/>
              <w:ind w:left="175" w:right="140"/>
              <w:jc w:val="center"/>
              <w:rPr>
                <w:rFonts w:hint="eastAsia" w:ascii="仿宋" w:hAnsi="仿宋" w:eastAsia="仿宋" w:cs="仿宋"/>
                <w:sz w:val="24"/>
                <w:szCs w:val="24"/>
              </w:rPr>
            </w:pPr>
            <w:r>
              <w:rPr>
                <w:rFonts w:hint="eastAsia" w:ascii="仿宋" w:hAnsi="仿宋" w:eastAsia="仿宋" w:cs="仿宋"/>
                <w:sz w:val="24"/>
                <w:szCs w:val="24"/>
              </w:rPr>
              <w:t>网址</w:t>
            </w:r>
          </w:p>
        </w:tc>
        <w:tc>
          <w:tcPr>
            <w:tcW w:w="2493" w:type="dxa"/>
            <w:vAlign w:val="center"/>
          </w:tcPr>
          <w:p w14:paraId="66C43F31">
            <w:pPr>
              <w:pStyle w:val="29"/>
              <w:jc w:val="center"/>
              <w:rPr>
                <w:rFonts w:hint="eastAsia" w:ascii="仿宋" w:hAnsi="仿宋" w:eastAsia="仿宋" w:cs="仿宋"/>
                <w:sz w:val="24"/>
                <w:szCs w:val="24"/>
              </w:rPr>
            </w:pPr>
          </w:p>
        </w:tc>
      </w:tr>
      <w:tr w14:paraId="25CE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19" w:type="dxa"/>
            <w:vAlign w:val="center"/>
          </w:tcPr>
          <w:p w14:paraId="669F773E">
            <w:pPr>
              <w:pStyle w:val="29"/>
              <w:ind w:left="275" w:right="208"/>
              <w:jc w:val="center"/>
              <w:rPr>
                <w:rFonts w:hint="eastAsia" w:ascii="仿宋" w:hAnsi="仿宋" w:eastAsia="仿宋" w:cs="仿宋"/>
                <w:sz w:val="24"/>
                <w:szCs w:val="24"/>
              </w:rPr>
            </w:pPr>
            <w:r>
              <w:rPr>
                <w:rFonts w:hint="eastAsia" w:ascii="仿宋" w:hAnsi="仿宋" w:eastAsia="仿宋" w:cs="仿宋"/>
                <w:sz w:val="24"/>
                <w:szCs w:val="24"/>
              </w:rPr>
              <w:t>企业性质</w:t>
            </w:r>
          </w:p>
        </w:tc>
        <w:tc>
          <w:tcPr>
            <w:tcW w:w="7680" w:type="dxa"/>
            <w:gridSpan w:val="5"/>
            <w:vAlign w:val="center"/>
          </w:tcPr>
          <w:p w14:paraId="178334FD">
            <w:pPr>
              <w:pStyle w:val="29"/>
              <w:jc w:val="center"/>
              <w:rPr>
                <w:rFonts w:hint="eastAsia" w:ascii="仿宋" w:hAnsi="仿宋" w:eastAsia="仿宋" w:cs="仿宋"/>
                <w:sz w:val="24"/>
                <w:szCs w:val="24"/>
              </w:rPr>
            </w:pPr>
          </w:p>
        </w:tc>
      </w:tr>
      <w:tr w14:paraId="5CC8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1719" w:type="dxa"/>
            <w:vAlign w:val="center"/>
          </w:tcPr>
          <w:p w14:paraId="6F494D73">
            <w:pPr>
              <w:pStyle w:val="29"/>
              <w:ind w:left="275" w:right="208"/>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3600" w:type="dxa"/>
            <w:gridSpan w:val="3"/>
            <w:vAlign w:val="center"/>
          </w:tcPr>
          <w:p w14:paraId="06468A42">
            <w:pPr>
              <w:pStyle w:val="29"/>
              <w:jc w:val="center"/>
              <w:rPr>
                <w:rFonts w:hint="eastAsia" w:ascii="仿宋" w:hAnsi="仿宋" w:eastAsia="仿宋" w:cs="仿宋"/>
                <w:sz w:val="24"/>
                <w:szCs w:val="24"/>
              </w:rPr>
            </w:pPr>
          </w:p>
        </w:tc>
        <w:tc>
          <w:tcPr>
            <w:tcW w:w="1587" w:type="dxa"/>
            <w:vAlign w:val="center"/>
          </w:tcPr>
          <w:p w14:paraId="6B8F2E74">
            <w:pPr>
              <w:pStyle w:val="2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w:t>
            </w:r>
          </w:p>
        </w:tc>
        <w:tc>
          <w:tcPr>
            <w:tcW w:w="2493" w:type="dxa"/>
            <w:vAlign w:val="center"/>
          </w:tcPr>
          <w:p w14:paraId="6ED2FBC7">
            <w:pPr>
              <w:pStyle w:val="29"/>
              <w:jc w:val="center"/>
              <w:rPr>
                <w:rFonts w:hint="eastAsia" w:ascii="仿宋" w:hAnsi="仿宋" w:eastAsia="仿宋" w:cs="仿宋"/>
                <w:sz w:val="24"/>
                <w:szCs w:val="24"/>
              </w:rPr>
            </w:pPr>
          </w:p>
        </w:tc>
      </w:tr>
      <w:tr w14:paraId="43B9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1719" w:type="dxa"/>
            <w:vAlign w:val="center"/>
          </w:tcPr>
          <w:p w14:paraId="249FFBD1">
            <w:pPr>
              <w:pStyle w:val="29"/>
              <w:ind w:left="275" w:right="208"/>
              <w:jc w:val="center"/>
              <w:rPr>
                <w:rFonts w:hint="eastAsia" w:ascii="仿宋" w:hAnsi="仿宋" w:eastAsia="仿宋" w:cs="仿宋"/>
                <w:sz w:val="24"/>
                <w:szCs w:val="24"/>
              </w:rPr>
            </w:pPr>
            <w:r>
              <w:rPr>
                <w:rFonts w:hint="eastAsia" w:ascii="仿宋" w:hAnsi="仿宋" w:eastAsia="仿宋" w:cs="仿宋"/>
                <w:sz w:val="24"/>
                <w:szCs w:val="24"/>
              </w:rPr>
              <w:t>技术负责人</w:t>
            </w:r>
          </w:p>
        </w:tc>
        <w:tc>
          <w:tcPr>
            <w:tcW w:w="1187" w:type="dxa"/>
            <w:vAlign w:val="center"/>
          </w:tcPr>
          <w:p w14:paraId="04925070">
            <w:pPr>
              <w:pStyle w:val="29"/>
              <w:ind w:left="232" w:right="149"/>
              <w:jc w:val="both"/>
              <w:rPr>
                <w:rFonts w:hint="eastAsia" w:ascii="仿宋" w:hAnsi="仿宋" w:eastAsia="仿宋" w:cs="仿宋"/>
                <w:sz w:val="24"/>
                <w:szCs w:val="24"/>
              </w:rPr>
            </w:pPr>
          </w:p>
        </w:tc>
        <w:tc>
          <w:tcPr>
            <w:tcW w:w="1138" w:type="dxa"/>
            <w:vAlign w:val="center"/>
          </w:tcPr>
          <w:p w14:paraId="3977826C">
            <w:pPr>
              <w:pStyle w:val="29"/>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1275" w:type="dxa"/>
            <w:vAlign w:val="center"/>
          </w:tcPr>
          <w:p w14:paraId="333D1F15">
            <w:pPr>
              <w:pStyle w:val="29"/>
              <w:jc w:val="center"/>
              <w:rPr>
                <w:rFonts w:hint="eastAsia" w:ascii="仿宋" w:hAnsi="仿宋" w:eastAsia="仿宋" w:cs="仿宋"/>
                <w:sz w:val="24"/>
                <w:szCs w:val="24"/>
              </w:rPr>
            </w:pPr>
          </w:p>
        </w:tc>
        <w:tc>
          <w:tcPr>
            <w:tcW w:w="1587" w:type="dxa"/>
            <w:vAlign w:val="center"/>
          </w:tcPr>
          <w:p w14:paraId="4E8D37BC">
            <w:pPr>
              <w:pStyle w:val="29"/>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电话</w:t>
            </w:r>
          </w:p>
        </w:tc>
        <w:tc>
          <w:tcPr>
            <w:tcW w:w="2493" w:type="dxa"/>
            <w:vAlign w:val="center"/>
          </w:tcPr>
          <w:p w14:paraId="0C39FD71">
            <w:pPr>
              <w:pStyle w:val="29"/>
              <w:jc w:val="center"/>
              <w:rPr>
                <w:rFonts w:hint="eastAsia" w:ascii="仿宋" w:hAnsi="仿宋" w:eastAsia="仿宋" w:cs="仿宋"/>
                <w:sz w:val="24"/>
                <w:szCs w:val="24"/>
              </w:rPr>
            </w:pPr>
          </w:p>
        </w:tc>
      </w:tr>
      <w:tr w14:paraId="0184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19" w:type="dxa"/>
            <w:vAlign w:val="center"/>
          </w:tcPr>
          <w:p w14:paraId="5504867A">
            <w:pPr>
              <w:pStyle w:val="29"/>
              <w:ind w:left="275" w:right="208"/>
              <w:jc w:val="center"/>
              <w:rPr>
                <w:rFonts w:hint="eastAsia" w:ascii="仿宋" w:hAnsi="仿宋" w:eastAsia="仿宋" w:cs="仿宋"/>
                <w:sz w:val="24"/>
                <w:szCs w:val="24"/>
              </w:rPr>
            </w:pPr>
            <w:r>
              <w:rPr>
                <w:rFonts w:hint="eastAsia" w:ascii="仿宋" w:hAnsi="仿宋" w:eastAsia="仿宋" w:cs="仿宋"/>
                <w:sz w:val="24"/>
                <w:szCs w:val="24"/>
              </w:rPr>
              <w:t>成立时间</w:t>
            </w:r>
          </w:p>
        </w:tc>
        <w:tc>
          <w:tcPr>
            <w:tcW w:w="3600" w:type="dxa"/>
            <w:gridSpan w:val="3"/>
            <w:vAlign w:val="center"/>
          </w:tcPr>
          <w:p w14:paraId="6D1CEC1A">
            <w:pPr>
              <w:pStyle w:val="29"/>
              <w:jc w:val="center"/>
              <w:rPr>
                <w:rFonts w:hint="eastAsia" w:ascii="仿宋" w:hAnsi="仿宋" w:eastAsia="仿宋" w:cs="仿宋"/>
                <w:sz w:val="24"/>
                <w:szCs w:val="24"/>
              </w:rPr>
            </w:pPr>
          </w:p>
        </w:tc>
        <w:tc>
          <w:tcPr>
            <w:tcW w:w="1587" w:type="dxa"/>
            <w:vAlign w:val="center"/>
          </w:tcPr>
          <w:p w14:paraId="67B0839B">
            <w:pPr>
              <w:pStyle w:val="29"/>
              <w:ind w:left="175" w:right="152"/>
              <w:jc w:val="center"/>
              <w:rPr>
                <w:rFonts w:hint="eastAsia" w:ascii="仿宋" w:hAnsi="仿宋" w:eastAsia="仿宋" w:cs="仿宋"/>
                <w:sz w:val="24"/>
                <w:szCs w:val="24"/>
              </w:rPr>
            </w:pPr>
            <w:r>
              <w:rPr>
                <w:rFonts w:hint="eastAsia" w:ascii="仿宋" w:hAnsi="仿宋" w:eastAsia="仿宋" w:cs="仿宋"/>
                <w:sz w:val="24"/>
                <w:szCs w:val="24"/>
              </w:rPr>
              <w:t>员工总人数</w:t>
            </w:r>
          </w:p>
        </w:tc>
        <w:tc>
          <w:tcPr>
            <w:tcW w:w="2493" w:type="dxa"/>
            <w:vAlign w:val="center"/>
          </w:tcPr>
          <w:p w14:paraId="656F8565">
            <w:pPr>
              <w:pStyle w:val="29"/>
              <w:jc w:val="center"/>
              <w:rPr>
                <w:rFonts w:hint="eastAsia" w:ascii="仿宋" w:hAnsi="仿宋" w:eastAsia="仿宋" w:cs="仿宋"/>
                <w:sz w:val="24"/>
                <w:szCs w:val="24"/>
              </w:rPr>
            </w:pPr>
          </w:p>
        </w:tc>
      </w:tr>
      <w:tr w14:paraId="7CFA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1719" w:type="dxa"/>
            <w:vAlign w:val="center"/>
          </w:tcPr>
          <w:p w14:paraId="3A133230">
            <w:pPr>
              <w:pStyle w:val="29"/>
              <w:ind w:left="275" w:right="208"/>
              <w:jc w:val="center"/>
              <w:rPr>
                <w:rFonts w:hint="eastAsia" w:ascii="仿宋" w:hAnsi="仿宋" w:eastAsia="仿宋" w:cs="仿宋"/>
                <w:sz w:val="24"/>
                <w:szCs w:val="24"/>
              </w:rPr>
            </w:pPr>
            <w:r>
              <w:rPr>
                <w:rFonts w:hint="eastAsia" w:ascii="仿宋" w:hAnsi="仿宋" w:eastAsia="仿宋" w:cs="仿宋"/>
                <w:sz w:val="24"/>
                <w:szCs w:val="24"/>
              </w:rPr>
              <w:t>营业执照号</w:t>
            </w:r>
          </w:p>
        </w:tc>
        <w:tc>
          <w:tcPr>
            <w:tcW w:w="7680" w:type="dxa"/>
            <w:gridSpan w:val="5"/>
            <w:vAlign w:val="center"/>
          </w:tcPr>
          <w:p w14:paraId="41AD401C">
            <w:pPr>
              <w:pStyle w:val="29"/>
              <w:jc w:val="center"/>
              <w:rPr>
                <w:rFonts w:hint="eastAsia" w:ascii="仿宋" w:hAnsi="仿宋" w:eastAsia="仿宋" w:cs="仿宋"/>
                <w:sz w:val="24"/>
                <w:szCs w:val="24"/>
              </w:rPr>
            </w:pPr>
          </w:p>
        </w:tc>
      </w:tr>
      <w:tr w14:paraId="5E84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1719" w:type="dxa"/>
            <w:vAlign w:val="center"/>
          </w:tcPr>
          <w:p w14:paraId="018470E5">
            <w:pPr>
              <w:pStyle w:val="29"/>
              <w:ind w:left="275" w:right="208"/>
              <w:jc w:val="center"/>
              <w:rPr>
                <w:rFonts w:hint="eastAsia" w:ascii="仿宋" w:hAnsi="仿宋" w:eastAsia="仿宋" w:cs="仿宋"/>
                <w:sz w:val="24"/>
                <w:szCs w:val="24"/>
              </w:rPr>
            </w:pPr>
            <w:r>
              <w:rPr>
                <w:rFonts w:hint="eastAsia" w:ascii="仿宋" w:hAnsi="仿宋" w:eastAsia="仿宋" w:cs="仿宋"/>
                <w:sz w:val="24"/>
                <w:szCs w:val="24"/>
              </w:rPr>
              <w:t>注册资金</w:t>
            </w:r>
          </w:p>
        </w:tc>
        <w:tc>
          <w:tcPr>
            <w:tcW w:w="7680" w:type="dxa"/>
            <w:gridSpan w:val="5"/>
            <w:vAlign w:val="center"/>
          </w:tcPr>
          <w:p w14:paraId="4C08241E">
            <w:pPr>
              <w:pStyle w:val="29"/>
              <w:jc w:val="center"/>
              <w:rPr>
                <w:rFonts w:hint="eastAsia" w:ascii="仿宋" w:hAnsi="仿宋" w:eastAsia="仿宋" w:cs="仿宋"/>
                <w:sz w:val="24"/>
                <w:szCs w:val="24"/>
              </w:rPr>
            </w:pPr>
          </w:p>
        </w:tc>
      </w:tr>
      <w:tr w14:paraId="5B2A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19" w:type="dxa"/>
            <w:vAlign w:val="center"/>
          </w:tcPr>
          <w:p w14:paraId="0552929A">
            <w:pPr>
              <w:pStyle w:val="29"/>
              <w:ind w:left="275" w:right="208"/>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7680" w:type="dxa"/>
            <w:gridSpan w:val="5"/>
            <w:vAlign w:val="center"/>
          </w:tcPr>
          <w:p w14:paraId="27AA1BEF">
            <w:pPr>
              <w:pStyle w:val="29"/>
              <w:jc w:val="center"/>
              <w:rPr>
                <w:rFonts w:hint="eastAsia" w:ascii="仿宋" w:hAnsi="仿宋" w:eastAsia="仿宋" w:cs="仿宋"/>
                <w:sz w:val="24"/>
                <w:szCs w:val="24"/>
              </w:rPr>
            </w:pPr>
          </w:p>
        </w:tc>
      </w:tr>
      <w:tr w14:paraId="23C9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1719" w:type="dxa"/>
            <w:vAlign w:val="center"/>
          </w:tcPr>
          <w:p w14:paraId="1BCCF8E0">
            <w:pPr>
              <w:pStyle w:val="29"/>
              <w:spacing w:before="1"/>
              <w:ind w:left="275" w:right="206"/>
              <w:jc w:val="center"/>
              <w:rPr>
                <w:rFonts w:hint="eastAsia" w:ascii="仿宋" w:hAnsi="仿宋" w:eastAsia="仿宋" w:cs="仿宋"/>
                <w:sz w:val="24"/>
                <w:szCs w:val="24"/>
              </w:rPr>
            </w:pPr>
            <w:r>
              <w:rPr>
                <w:rFonts w:hint="eastAsia" w:ascii="仿宋" w:hAnsi="仿宋" w:eastAsia="仿宋" w:cs="仿宋"/>
                <w:sz w:val="24"/>
                <w:szCs w:val="24"/>
              </w:rPr>
              <w:t>账号</w:t>
            </w:r>
          </w:p>
        </w:tc>
        <w:tc>
          <w:tcPr>
            <w:tcW w:w="7680" w:type="dxa"/>
            <w:gridSpan w:val="5"/>
            <w:vAlign w:val="center"/>
          </w:tcPr>
          <w:p w14:paraId="585834CF">
            <w:pPr>
              <w:pStyle w:val="29"/>
              <w:jc w:val="center"/>
              <w:rPr>
                <w:rFonts w:hint="eastAsia" w:ascii="仿宋" w:hAnsi="仿宋" w:eastAsia="仿宋" w:cs="仿宋"/>
                <w:sz w:val="24"/>
                <w:szCs w:val="24"/>
              </w:rPr>
            </w:pPr>
          </w:p>
        </w:tc>
      </w:tr>
      <w:tr w14:paraId="27AF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1719" w:type="dxa"/>
            <w:vAlign w:val="center"/>
          </w:tcPr>
          <w:p w14:paraId="1A9852DF">
            <w:pPr>
              <w:pStyle w:val="29"/>
              <w:ind w:left="275" w:right="208"/>
              <w:jc w:val="center"/>
              <w:rPr>
                <w:rFonts w:hint="eastAsia" w:ascii="仿宋" w:hAnsi="仿宋" w:eastAsia="仿宋" w:cs="仿宋"/>
                <w:sz w:val="24"/>
                <w:szCs w:val="24"/>
              </w:rPr>
            </w:pPr>
            <w:r>
              <w:rPr>
                <w:rFonts w:hint="eastAsia" w:ascii="仿宋" w:hAnsi="仿宋" w:eastAsia="仿宋" w:cs="仿宋"/>
                <w:sz w:val="24"/>
                <w:szCs w:val="24"/>
              </w:rPr>
              <w:t>经营范围</w:t>
            </w:r>
          </w:p>
        </w:tc>
        <w:tc>
          <w:tcPr>
            <w:tcW w:w="7680" w:type="dxa"/>
            <w:gridSpan w:val="5"/>
            <w:vAlign w:val="center"/>
          </w:tcPr>
          <w:p w14:paraId="02F05DD3">
            <w:pPr>
              <w:pStyle w:val="29"/>
              <w:jc w:val="center"/>
              <w:rPr>
                <w:rFonts w:hint="eastAsia" w:ascii="仿宋" w:hAnsi="仿宋" w:eastAsia="仿宋" w:cs="仿宋"/>
                <w:sz w:val="24"/>
                <w:szCs w:val="24"/>
              </w:rPr>
            </w:pPr>
          </w:p>
        </w:tc>
      </w:tr>
      <w:tr w14:paraId="2915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1719" w:type="dxa"/>
            <w:vAlign w:val="center"/>
          </w:tcPr>
          <w:p w14:paraId="29D59AEA">
            <w:pPr>
              <w:pStyle w:val="29"/>
              <w:ind w:left="275" w:right="206"/>
              <w:jc w:val="center"/>
              <w:rPr>
                <w:rFonts w:hint="eastAsia" w:ascii="仿宋" w:hAnsi="仿宋" w:eastAsia="仿宋" w:cs="仿宋"/>
                <w:sz w:val="24"/>
                <w:szCs w:val="24"/>
              </w:rPr>
            </w:pPr>
            <w:r>
              <w:rPr>
                <w:rFonts w:hint="eastAsia" w:ascii="仿宋" w:hAnsi="仿宋" w:eastAsia="仿宋" w:cs="仿宋"/>
                <w:sz w:val="24"/>
                <w:szCs w:val="24"/>
              </w:rPr>
              <w:t>备注</w:t>
            </w:r>
          </w:p>
        </w:tc>
        <w:tc>
          <w:tcPr>
            <w:tcW w:w="7680" w:type="dxa"/>
            <w:gridSpan w:val="5"/>
            <w:vAlign w:val="center"/>
          </w:tcPr>
          <w:p w14:paraId="747CCE3F">
            <w:pPr>
              <w:pStyle w:val="29"/>
              <w:jc w:val="center"/>
              <w:rPr>
                <w:rFonts w:hint="eastAsia" w:ascii="仿宋" w:hAnsi="仿宋" w:eastAsia="仿宋" w:cs="仿宋"/>
                <w:sz w:val="24"/>
                <w:szCs w:val="24"/>
              </w:rPr>
            </w:pPr>
          </w:p>
        </w:tc>
      </w:tr>
    </w:tbl>
    <w:p w14:paraId="6CB953FC">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（盖章）</w:t>
      </w:r>
    </w:p>
    <w:p w14:paraId="25336055">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法定代表人或被授权代表：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（签字或印章）</w:t>
      </w:r>
    </w:p>
    <w:p w14:paraId="4F4FBBE1">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投标日期：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p>
    <w:p w14:paraId="76D26723">
      <w:pPr>
        <w:jc w:val="both"/>
        <w:rPr>
          <w:rFonts w:hint="eastAsia" w:ascii="仿宋" w:hAnsi="仿宋" w:eastAsia="仿宋" w:cs="仿宋"/>
          <w:sz w:val="32"/>
          <w:szCs w:val="32"/>
          <w:lang w:val="en-US" w:eastAsia="zh-CN"/>
        </w:rPr>
      </w:pPr>
    </w:p>
    <w:p w14:paraId="4BA0AB8D">
      <w:pPr>
        <w:pStyle w:val="65"/>
        <w:outlineLvl w:val="2"/>
      </w:pPr>
      <w:r>
        <w:br w:type="page"/>
      </w:r>
      <w:r>
        <w:rPr>
          <w:rFonts w:hint="eastAsia"/>
          <w:lang w:eastAsia="zh-CN"/>
        </w:rPr>
        <w:t>十</w:t>
      </w:r>
      <w:r>
        <w:rPr>
          <w:rFonts w:hint="eastAsia"/>
          <w:lang w:val="en-US" w:eastAsia="zh-CN"/>
        </w:rPr>
        <w:t>一</w:t>
      </w:r>
      <w:r>
        <w:t>、法定代表人授权书</w:t>
      </w:r>
    </w:p>
    <w:p w14:paraId="4D996B26">
      <w:pPr>
        <w:pStyle w:val="71"/>
        <w:outlineLvl w:val="9"/>
        <w:rPr>
          <w:rFonts w:hint="eastAsia"/>
        </w:rPr>
      </w:pPr>
      <w:bookmarkStart w:id="49" w:name="_Toc16710"/>
      <w:r>
        <w:rPr>
          <w:rFonts w:hint="eastAsia"/>
        </w:rPr>
        <w:t>法定代表人授权书</w:t>
      </w:r>
      <w:bookmarkEnd w:id="49"/>
    </w:p>
    <w:p w14:paraId="197C91B7">
      <w:pPr>
        <w:pStyle w:val="72"/>
        <w:widowControl w:val="0"/>
        <w:adjustRightInd w:val="0"/>
        <w:snapToGrid w:val="0"/>
        <w:spacing w:before="0" w:after="0" w:line="500" w:lineRule="exact"/>
        <w:ind w:left="0" w:firstLine="0"/>
        <w:jc w:val="left"/>
        <w:rPr>
          <w:rFonts w:hint="eastAsia" w:ascii="宋体" w:hAnsi="宋体"/>
          <w:szCs w:val="28"/>
        </w:rPr>
      </w:pPr>
    </w:p>
    <w:p w14:paraId="67876E81">
      <w:pPr>
        <w:pStyle w:val="73"/>
        <w:tabs>
          <w:tab w:val="left" w:pos="5580"/>
        </w:tabs>
        <w:spacing w:line="360" w:lineRule="auto"/>
        <w:ind w:firstLine="480"/>
        <w:rPr>
          <w:rFonts w:hint="eastAsia" w:hAnsi="宋体"/>
          <w:sz w:val="24"/>
          <w:szCs w:val="28"/>
        </w:rPr>
      </w:pPr>
      <w:r>
        <w:rPr>
          <w:rFonts w:hint="eastAsia" w:hAnsi="宋体"/>
          <w:sz w:val="24"/>
          <w:szCs w:val="24"/>
        </w:rPr>
        <w:t xml:space="preserve">本授权书声明：注册于 </w:t>
      </w:r>
      <w:r>
        <w:rPr>
          <w:rFonts w:hint="eastAsia" w:hAnsi="宋体"/>
          <w:sz w:val="24"/>
          <w:szCs w:val="24"/>
          <w:u w:val="single"/>
        </w:rPr>
        <w:t xml:space="preserve">              </w:t>
      </w:r>
      <w:r>
        <w:rPr>
          <w:rFonts w:hint="eastAsia" w:hAnsi="宋体"/>
          <w:sz w:val="24"/>
          <w:szCs w:val="24"/>
        </w:rPr>
        <w:t>（投标人住址）的</w:t>
      </w:r>
      <w:r>
        <w:rPr>
          <w:rFonts w:hint="eastAsia" w:hAnsi="宋体"/>
          <w:sz w:val="24"/>
          <w:szCs w:val="24"/>
          <w:u w:val="single"/>
        </w:rPr>
        <w:t xml:space="preserve">           </w:t>
      </w:r>
      <w:r>
        <w:rPr>
          <w:rFonts w:hint="eastAsia" w:hAnsi="宋体"/>
          <w:sz w:val="24"/>
          <w:szCs w:val="24"/>
        </w:rPr>
        <w:t>（投标人名称）的在下面电子签章的</w:t>
      </w:r>
      <w:r>
        <w:rPr>
          <w:rFonts w:hint="eastAsia" w:hAnsi="宋体"/>
          <w:sz w:val="24"/>
          <w:szCs w:val="24"/>
          <w:u w:val="single"/>
        </w:rPr>
        <w:t xml:space="preserve">             </w:t>
      </w:r>
      <w:r>
        <w:rPr>
          <w:rFonts w:hint="eastAsia" w:hAnsi="宋体"/>
          <w:sz w:val="24"/>
          <w:szCs w:val="24"/>
        </w:rPr>
        <w:t>（法定代表人姓名、职务）代表本公司授权</w:t>
      </w:r>
      <w:r>
        <w:rPr>
          <w:rFonts w:hint="eastAsia" w:hAnsi="宋体"/>
          <w:sz w:val="24"/>
          <w:szCs w:val="24"/>
          <w:u w:val="single"/>
        </w:rPr>
        <w:t xml:space="preserve">             </w:t>
      </w:r>
      <w:r>
        <w:rPr>
          <w:rFonts w:hint="eastAsia" w:hAnsi="宋体"/>
          <w:sz w:val="24"/>
          <w:szCs w:val="24"/>
        </w:rPr>
        <w:t>（授权代理人的姓名、职务）为本公司的合法代理人，就贵方组织</w:t>
      </w:r>
      <w:r>
        <w:rPr>
          <w:rFonts w:hint="eastAsia" w:hAnsi="宋体"/>
          <w:sz w:val="24"/>
          <w:szCs w:val="24"/>
          <w:u w:val="single"/>
        </w:rPr>
        <w:t xml:space="preserve">             </w:t>
      </w:r>
      <w:r>
        <w:rPr>
          <w:rFonts w:hint="eastAsia" w:hAnsi="宋体"/>
          <w:sz w:val="24"/>
          <w:szCs w:val="24"/>
        </w:rPr>
        <w:t>（项目名称）项目（项目编号、包号：</w:t>
      </w:r>
      <w:r>
        <w:rPr>
          <w:rFonts w:hint="eastAsia" w:hAnsi="宋体"/>
          <w:sz w:val="24"/>
          <w:szCs w:val="24"/>
          <w:u w:val="single"/>
        </w:rPr>
        <w:t xml:space="preserve">           </w:t>
      </w:r>
      <w:r>
        <w:rPr>
          <w:rFonts w:hint="eastAsia" w:hAnsi="宋体"/>
          <w:sz w:val="24"/>
          <w:szCs w:val="24"/>
        </w:rPr>
        <w:t>），以本公司名义处理一切与之有关的事宜。</w:t>
      </w:r>
      <w:r>
        <w:rPr>
          <w:rFonts w:hint="eastAsia" w:hAnsi="宋体"/>
          <w:sz w:val="24"/>
          <w:szCs w:val="28"/>
        </w:rPr>
        <w:t>投标人授权代理人在投标过程中所签署的一切文件和处理与之有关的一切事务，本公司均予以认可并对此承担责任。</w:t>
      </w:r>
    </w:p>
    <w:p w14:paraId="49B1A183">
      <w:pPr>
        <w:pStyle w:val="73"/>
        <w:tabs>
          <w:tab w:val="left" w:pos="5580"/>
        </w:tabs>
        <w:spacing w:line="360" w:lineRule="auto"/>
        <w:ind w:firstLine="480"/>
        <w:rPr>
          <w:rFonts w:hint="eastAsia" w:hAnsi="宋体"/>
          <w:sz w:val="24"/>
          <w:szCs w:val="24"/>
        </w:rPr>
      </w:pPr>
      <w:r>
        <w:rPr>
          <w:rFonts w:hint="eastAsia" w:hAnsi="宋体"/>
          <w:sz w:val="24"/>
          <w:szCs w:val="28"/>
        </w:rPr>
        <w:t>投标人授权代理人无转委托权。特此授权。</w:t>
      </w:r>
      <w:r>
        <w:rPr>
          <w:rFonts w:hint="eastAsia" w:hAnsi="宋体"/>
          <w:sz w:val="24"/>
          <w:szCs w:val="24"/>
        </w:rPr>
        <w:cr/>
      </w:r>
      <w:r>
        <w:rPr>
          <w:rFonts w:hint="eastAsia" w:hAnsi="宋体"/>
          <w:sz w:val="24"/>
          <w:szCs w:val="24"/>
        </w:rPr>
        <w:t>　　</w:t>
      </w:r>
    </w:p>
    <w:p w14:paraId="7AF0D436">
      <w:pPr>
        <w:pStyle w:val="73"/>
        <w:tabs>
          <w:tab w:val="left" w:pos="5580"/>
        </w:tabs>
        <w:spacing w:line="360" w:lineRule="auto"/>
        <w:ind w:firstLine="480"/>
        <w:rPr>
          <w:rFonts w:hint="eastAsia" w:hAnsi="宋体"/>
          <w:sz w:val="24"/>
          <w:szCs w:val="24"/>
        </w:rPr>
      </w:pPr>
      <w:r>
        <w:rPr>
          <w:rFonts w:hint="eastAsia" w:hAnsi="宋体"/>
          <w:sz w:val="24"/>
          <w:szCs w:val="24"/>
        </w:rPr>
        <w:t>本授权书于__________年_____月______日生效，特此声明。</w:t>
      </w:r>
      <w:r>
        <w:rPr>
          <w:rFonts w:hint="eastAsia" w:hAnsi="宋体"/>
          <w:sz w:val="24"/>
          <w:szCs w:val="24"/>
        </w:rPr>
        <w:cr/>
      </w:r>
    </w:p>
    <w:p w14:paraId="1B8DEA20">
      <w:pPr>
        <w:pStyle w:val="73"/>
        <w:tabs>
          <w:tab w:val="left" w:pos="5580"/>
        </w:tabs>
        <w:spacing w:line="360" w:lineRule="auto"/>
        <w:rPr>
          <w:rFonts w:hint="eastAsia" w:hAnsi="宋体"/>
          <w:sz w:val="24"/>
          <w:szCs w:val="24"/>
        </w:rPr>
      </w:pPr>
    </w:p>
    <w:p w14:paraId="5DBB6F6F">
      <w:pPr>
        <w:pStyle w:val="73"/>
        <w:tabs>
          <w:tab w:val="left" w:pos="5580"/>
        </w:tabs>
        <w:spacing w:line="360" w:lineRule="auto"/>
        <w:rPr>
          <w:rFonts w:hint="eastAsia" w:hAnsi="宋体"/>
          <w:sz w:val="24"/>
          <w:szCs w:val="24"/>
        </w:rPr>
      </w:pPr>
    </w:p>
    <w:p w14:paraId="0A81E854">
      <w:pPr>
        <w:pStyle w:val="73"/>
        <w:tabs>
          <w:tab w:val="left" w:pos="5580"/>
        </w:tabs>
        <w:spacing w:line="360" w:lineRule="auto"/>
        <w:rPr>
          <w:rFonts w:hint="eastAsia" w:hAnsi="宋体"/>
          <w:sz w:val="24"/>
          <w:szCs w:val="24"/>
        </w:rPr>
      </w:pPr>
    </w:p>
    <w:p w14:paraId="171460B3">
      <w:pPr>
        <w:pStyle w:val="73"/>
        <w:tabs>
          <w:tab w:val="left" w:pos="5580"/>
        </w:tabs>
        <w:spacing w:line="360" w:lineRule="auto"/>
        <w:rPr>
          <w:rFonts w:hint="eastAsia" w:hAnsi="宋体"/>
          <w:sz w:val="24"/>
          <w:szCs w:val="24"/>
        </w:rPr>
      </w:pPr>
    </w:p>
    <w:p w14:paraId="4F527CC8">
      <w:pPr>
        <w:pStyle w:val="73"/>
        <w:tabs>
          <w:tab w:val="left" w:pos="5580"/>
        </w:tabs>
        <w:spacing w:line="360" w:lineRule="auto"/>
        <w:rPr>
          <w:rFonts w:hint="eastAsia" w:hAnsi="宋体"/>
          <w:b/>
          <w:sz w:val="24"/>
          <w:szCs w:val="24"/>
        </w:rPr>
      </w:pPr>
      <w:r>
        <w:rPr>
          <w:rFonts w:hint="eastAsia" w:hAnsi="宋体"/>
          <w:b/>
          <w:sz w:val="24"/>
          <w:szCs w:val="24"/>
        </w:rPr>
        <w:t xml:space="preserve">                                （附授权代理人身份证正反两面扫描件）</w:t>
      </w:r>
    </w:p>
    <w:p w14:paraId="4E72247A">
      <w:pPr>
        <w:pStyle w:val="73"/>
        <w:tabs>
          <w:tab w:val="left" w:pos="5580"/>
        </w:tabs>
        <w:spacing w:line="360" w:lineRule="auto"/>
        <w:rPr>
          <w:rFonts w:hint="eastAsia" w:hAnsi="宋体"/>
          <w:sz w:val="24"/>
          <w:szCs w:val="24"/>
        </w:rPr>
      </w:pPr>
    </w:p>
    <w:p w14:paraId="57AE76A1">
      <w:pPr>
        <w:pStyle w:val="73"/>
        <w:tabs>
          <w:tab w:val="left" w:pos="5580"/>
        </w:tabs>
        <w:spacing w:line="360" w:lineRule="auto"/>
        <w:rPr>
          <w:rFonts w:hint="eastAsia" w:hAnsi="宋体"/>
          <w:sz w:val="24"/>
          <w:szCs w:val="24"/>
        </w:rPr>
      </w:pPr>
    </w:p>
    <w:p w14:paraId="7CE97C92">
      <w:pPr>
        <w:pStyle w:val="73"/>
        <w:tabs>
          <w:tab w:val="left" w:pos="5580"/>
        </w:tabs>
        <w:spacing w:line="360" w:lineRule="auto"/>
        <w:rPr>
          <w:rFonts w:hint="eastAsia" w:hAnsi="宋体"/>
          <w:sz w:val="24"/>
          <w:szCs w:val="24"/>
        </w:rPr>
      </w:pPr>
    </w:p>
    <w:p w14:paraId="2D393400">
      <w:pPr>
        <w:pStyle w:val="74"/>
        <w:spacing w:line="360" w:lineRule="auto"/>
        <w:ind w:firstLine="480" w:firstLineChars="200"/>
        <w:rPr>
          <w:rFonts w:hint="eastAsia" w:ascii="宋体" w:hAnsi="宋体"/>
          <w:sz w:val="24"/>
        </w:rPr>
      </w:pPr>
      <w:r>
        <w:rPr>
          <w:rFonts w:hint="eastAsia" w:ascii="宋体" w:hAnsi="宋体"/>
          <w:sz w:val="24"/>
        </w:rPr>
        <w:t>投标人法定代表人电子签章：</w:t>
      </w:r>
    </w:p>
    <w:p w14:paraId="403FCF3F">
      <w:pPr>
        <w:pStyle w:val="74"/>
        <w:spacing w:line="360" w:lineRule="auto"/>
        <w:ind w:firstLine="480" w:firstLineChars="200"/>
        <w:rPr>
          <w:rFonts w:hint="eastAsia" w:ascii="宋体" w:hAnsi="宋体"/>
          <w:sz w:val="24"/>
        </w:rPr>
      </w:pPr>
    </w:p>
    <w:p w14:paraId="401F1911">
      <w:pPr>
        <w:pStyle w:val="74"/>
        <w:spacing w:line="360" w:lineRule="auto"/>
        <w:ind w:firstLine="480" w:firstLineChars="200"/>
        <w:rPr>
          <w:rFonts w:hint="eastAsia" w:ascii="宋体" w:hAnsi="宋体"/>
          <w:sz w:val="24"/>
        </w:rPr>
      </w:pPr>
      <w:r>
        <w:rPr>
          <w:rFonts w:hint="eastAsia" w:ascii="宋体" w:hAnsi="宋体"/>
          <w:sz w:val="24"/>
        </w:rPr>
        <w:t>投标人电子公章：</w:t>
      </w:r>
    </w:p>
    <w:p w14:paraId="1D5D077B">
      <w:pPr>
        <w:pStyle w:val="74"/>
        <w:spacing w:line="360" w:lineRule="auto"/>
        <w:ind w:firstLine="480" w:firstLineChars="200"/>
        <w:rPr>
          <w:rFonts w:hint="eastAsia" w:ascii="宋体" w:hAnsi="宋体"/>
          <w:sz w:val="24"/>
        </w:rPr>
      </w:pPr>
    </w:p>
    <w:p w14:paraId="6A465987">
      <w:pPr>
        <w:pStyle w:val="74"/>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14:paraId="3D4B26EA">
      <w:pPr>
        <w:pStyle w:val="75"/>
        <w:widowControl/>
        <w:spacing w:line="360" w:lineRule="auto"/>
        <w:rPr>
          <w:rFonts w:hint="eastAsia" w:hAnsi="宋体"/>
          <w:b/>
        </w:rPr>
      </w:pPr>
      <w:r>
        <w:rPr>
          <w:rFonts w:hint="eastAsia" w:hAnsi="宋体"/>
          <w:b/>
        </w:rPr>
        <w:t>附：法定代表人身份证明书</w:t>
      </w:r>
    </w:p>
    <w:p w14:paraId="5345C337">
      <w:pPr>
        <w:pStyle w:val="74"/>
        <w:spacing w:line="360" w:lineRule="auto"/>
        <w:rPr>
          <w:rFonts w:hint="eastAsia" w:ascii="宋体" w:hAnsi="宋体"/>
        </w:rPr>
      </w:pPr>
    </w:p>
    <w:p w14:paraId="24B262E8">
      <w:pPr>
        <w:pStyle w:val="74"/>
        <w:spacing w:line="360" w:lineRule="auto"/>
        <w:rPr>
          <w:rFonts w:hint="eastAsia"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单位名称：</w:t>
      </w:r>
      <w:r>
        <w:rPr>
          <w:rFonts w:hint="eastAsia" w:ascii="宋体" w:hAnsi="宋体"/>
          <w:sz w:val="24"/>
          <w:u w:val="single"/>
        </w:rPr>
        <w:t xml:space="preserve">                                  </w:t>
      </w:r>
    </w:p>
    <w:p w14:paraId="1B43BD29">
      <w:pPr>
        <w:pStyle w:val="74"/>
        <w:spacing w:line="360" w:lineRule="auto"/>
        <w:rPr>
          <w:rFonts w:hint="eastAsia"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单位</w:t>
      </w:r>
      <w:r>
        <w:rPr>
          <w:rFonts w:hint="eastAsia" w:ascii="宋体" w:hAnsi="宋体"/>
          <w:sz w:val="24"/>
        </w:rPr>
        <w:t>类型</w:t>
      </w:r>
      <w:r>
        <w:rPr>
          <w:rFonts w:ascii="宋体" w:hAnsi="宋体"/>
          <w:sz w:val="24"/>
        </w:rPr>
        <w:t>：</w:t>
      </w:r>
      <w:r>
        <w:rPr>
          <w:rFonts w:hint="eastAsia" w:ascii="宋体" w:hAnsi="宋体"/>
          <w:sz w:val="24"/>
          <w:u w:val="single"/>
        </w:rPr>
        <w:t xml:space="preserve">                                  </w:t>
      </w:r>
    </w:p>
    <w:p w14:paraId="3663098D">
      <w:pPr>
        <w:pStyle w:val="74"/>
        <w:spacing w:line="360" w:lineRule="auto"/>
        <w:rPr>
          <w:rFonts w:hint="eastAsia" w:ascii="宋体" w:hAnsi="宋体"/>
          <w:sz w:val="24"/>
        </w:rPr>
      </w:pPr>
      <w:r>
        <w:rPr>
          <w:rFonts w:ascii="宋体" w:hAnsi="宋体"/>
          <w:sz w:val="24"/>
        </w:rPr>
        <w:t xml:space="preserve">  </w:t>
      </w:r>
      <w:r>
        <w:rPr>
          <w:rFonts w:hint="eastAsia" w:ascii="宋体" w:hAnsi="宋体"/>
          <w:sz w:val="24"/>
        </w:rPr>
        <w:t xml:space="preserve">  住</w:t>
      </w:r>
      <w:r>
        <w:rPr>
          <w:rFonts w:ascii="宋体" w:hAnsi="宋体"/>
          <w:sz w:val="24"/>
        </w:rPr>
        <w:t xml:space="preserve">    </w:t>
      </w:r>
      <w:r>
        <w:rPr>
          <w:rFonts w:hint="eastAsia" w:ascii="宋体" w:hAnsi="宋体"/>
          <w:sz w:val="24"/>
        </w:rPr>
        <w:t>所</w:t>
      </w:r>
      <w:r>
        <w:rPr>
          <w:rFonts w:ascii="宋体" w:hAnsi="宋体"/>
          <w:sz w:val="24"/>
        </w:rPr>
        <w:t>：</w:t>
      </w:r>
      <w:r>
        <w:rPr>
          <w:rFonts w:hint="eastAsia" w:ascii="宋体" w:hAnsi="宋体"/>
          <w:sz w:val="24"/>
          <w:u w:val="single"/>
        </w:rPr>
        <w:t xml:space="preserve">                                  </w:t>
      </w:r>
    </w:p>
    <w:p w14:paraId="507F36BE">
      <w:pPr>
        <w:pStyle w:val="74"/>
        <w:spacing w:line="360" w:lineRule="auto"/>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成立</w:t>
      </w:r>
      <w:r>
        <w:rPr>
          <w:rFonts w:hint="eastAsia" w:ascii="宋体" w:hAnsi="宋体"/>
          <w:sz w:val="24"/>
        </w:rPr>
        <w:t>日期</w:t>
      </w:r>
      <w:r>
        <w:rPr>
          <w:rFonts w:ascii="宋体" w:hAnsi="宋体"/>
          <w:sz w:val="24"/>
        </w:rPr>
        <w:t>：</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14:paraId="53351290">
      <w:pPr>
        <w:pStyle w:val="74"/>
        <w:spacing w:line="360" w:lineRule="auto"/>
        <w:ind w:firstLine="465"/>
        <w:rPr>
          <w:rFonts w:hint="eastAsia" w:ascii="宋体" w:hAnsi="宋体"/>
          <w:sz w:val="24"/>
          <w:u w:val="single"/>
        </w:rPr>
      </w:pPr>
      <w:r>
        <w:rPr>
          <w:rFonts w:hint="eastAsia" w:ascii="宋体" w:hAnsi="宋体"/>
          <w:sz w:val="24"/>
        </w:rPr>
        <w:t>营业期限</w:t>
      </w:r>
      <w:r>
        <w:rPr>
          <w:rFonts w:ascii="宋体" w:hAnsi="宋体"/>
          <w:sz w:val="24"/>
        </w:rPr>
        <w:t>：</w:t>
      </w:r>
      <w:r>
        <w:rPr>
          <w:rFonts w:hint="eastAsia" w:ascii="宋体" w:hAnsi="宋体"/>
          <w:sz w:val="24"/>
          <w:u w:val="single"/>
        </w:rPr>
        <w:t xml:space="preserve">                                  </w:t>
      </w:r>
    </w:p>
    <w:p w14:paraId="348D1073">
      <w:pPr>
        <w:pStyle w:val="74"/>
        <w:spacing w:line="360" w:lineRule="auto"/>
        <w:ind w:firstLine="465"/>
        <w:rPr>
          <w:rFonts w:hint="eastAsia" w:ascii="宋体" w:hAnsi="宋体"/>
          <w:sz w:val="24"/>
        </w:rPr>
      </w:pPr>
    </w:p>
    <w:p w14:paraId="522E4C5F">
      <w:pPr>
        <w:pStyle w:val="74"/>
        <w:spacing w:line="360" w:lineRule="auto"/>
        <w:ind w:firstLine="480" w:firstLineChars="200"/>
        <w:rPr>
          <w:rFonts w:hint="eastAsia" w:ascii="宋体" w:hAnsi="宋体"/>
          <w:sz w:val="24"/>
          <w:u w:val="single"/>
        </w:rPr>
      </w:pPr>
      <w:r>
        <w:rPr>
          <w:rFonts w:ascii="宋体" w:hAnsi="宋体"/>
          <w:sz w:val="24"/>
        </w:rPr>
        <w:t>姓    名：</w:t>
      </w:r>
      <w:r>
        <w:rPr>
          <w:rFonts w:hint="eastAsia" w:ascii="宋体" w:hAnsi="宋体"/>
          <w:sz w:val="24"/>
          <w:u w:val="single"/>
        </w:rPr>
        <w:t xml:space="preserve">          </w:t>
      </w:r>
      <w:r>
        <w:rPr>
          <w:rFonts w:ascii="宋体" w:hAnsi="宋体"/>
          <w:sz w:val="24"/>
        </w:rPr>
        <w:t>性别：</w:t>
      </w:r>
      <w:r>
        <w:rPr>
          <w:rFonts w:hint="eastAsia" w:ascii="宋体" w:hAnsi="宋体"/>
          <w:sz w:val="24"/>
          <w:u w:val="single"/>
        </w:rPr>
        <w:t xml:space="preserve">           </w:t>
      </w:r>
    </w:p>
    <w:p w14:paraId="17DBE929">
      <w:pPr>
        <w:pStyle w:val="74"/>
        <w:spacing w:line="360" w:lineRule="auto"/>
        <w:ind w:firstLine="480"/>
        <w:rPr>
          <w:rFonts w:hint="eastAsia" w:ascii="宋体" w:hAnsi="宋体"/>
          <w:sz w:val="24"/>
        </w:rPr>
      </w:pPr>
      <w:r>
        <w:rPr>
          <w:rFonts w:ascii="宋体" w:hAnsi="宋体"/>
          <w:sz w:val="24"/>
        </w:rPr>
        <w:t>系</w:t>
      </w:r>
      <w:r>
        <w:rPr>
          <w:rFonts w:hint="eastAsia" w:ascii="宋体" w:hAnsi="宋体"/>
          <w:sz w:val="24"/>
          <w:u w:val="single"/>
        </w:rPr>
        <w:t xml:space="preserve">    （投标人名称）   </w:t>
      </w:r>
      <w:r>
        <w:rPr>
          <w:rFonts w:ascii="宋体" w:hAnsi="宋体"/>
          <w:sz w:val="24"/>
        </w:rPr>
        <w:t>的法定代表人。</w:t>
      </w:r>
    </w:p>
    <w:p w14:paraId="053E2022">
      <w:pPr>
        <w:pStyle w:val="74"/>
        <w:spacing w:line="360" w:lineRule="auto"/>
        <w:ind w:firstLine="480"/>
        <w:rPr>
          <w:rFonts w:hint="eastAsia" w:ascii="宋体" w:hAnsi="宋体"/>
          <w:sz w:val="24"/>
        </w:rPr>
      </w:pPr>
    </w:p>
    <w:p w14:paraId="04DE244A">
      <w:pPr>
        <w:pStyle w:val="74"/>
        <w:spacing w:line="360" w:lineRule="auto"/>
        <w:ind w:firstLine="480"/>
        <w:rPr>
          <w:rFonts w:hint="eastAsia" w:ascii="宋体" w:hAnsi="宋体"/>
          <w:sz w:val="24"/>
        </w:rPr>
      </w:pPr>
      <w:r>
        <w:rPr>
          <w:rFonts w:ascii="宋体" w:hAnsi="宋体"/>
          <w:sz w:val="24"/>
        </w:rPr>
        <w:t>特此证明。</w:t>
      </w:r>
    </w:p>
    <w:p w14:paraId="4CE5605A">
      <w:pPr>
        <w:pStyle w:val="74"/>
        <w:spacing w:line="360" w:lineRule="auto"/>
        <w:ind w:firstLine="480"/>
        <w:rPr>
          <w:rFonts w:hint="eastAsia" w:ascii="宋体" w:hAnsi="宋体"/>
          <w:sz w:val="24"/>
        </w:rPr>
      </w:pPr>
    </w:p>
    <w:p w14:paraId="6822FF8E">
      <w:pPr>
        <w:pStyle w:val="74"/>
        <w:spacing w:line="360" w:lineRule="auto"/>
        <w:ind w:firstLine="480"/>
        <w:rPr>
          <w:rFonts w:hint="eastAsia" w:ascii="宋体" w:hAnsi="宋体"/>
          <w:sz w:val="24"/>
        </w:rPr>
      </w:pPr>
    </w:p>
    <w:p w14:paraId="17720E4E">
      <w:pPr>
        <w:pStyle w:val="74"/>
        <w:spacing w:line="360" w:lineRule="auto"/>
        <w:ind w:firstLine="480"/>
        <w:rPr>
          <w:rFonts w:hint="eastAsia" w:ascii="宋体" w:hAnsi="宋体"/>
          <w:sz w:val="24"/>
        </w:rPr>
      </w:pPr>
    </w:p>
    <w:p w14:paraId="53958FA8">
      <w:pPr>
        <w:pStyle w:val="73"/>
        <w:tabs>
          <w:tab w:val="left" w:pos="5580"/>
        </w:tabs>
        <w:spacing w:line="360" w:lineRule="auto"/>
        <w:rPr>
          <w:rFonts w:hint="eastAsia" w:hAnsi="宋体"/>
          <w:sz w:val="24"/>
          <w:szCs w:val="24"/>
        </w:rPr>
      </w:pPr>
      <w:r>
        <w:rPr>
          <w:rFonts w:hint="eastAsia" w:hAnsi="宋体"/>
          <w:sz w:val="24"/>
          <w:szCs w:val="24"/>
        </w:rPr>
        <w:t xml:space="preserve">                                （附法定代表人身份证正反两面扫描件）</w:t>
      </w:r>
    </w:p>
    <w:p w14:paraId="0F62D2DB">
      <w:pPr>
        <w:pStyle w:val="74"/>
        <w:spacing w:line="360" w:lineRule="auto"/>
        <w:ind w:firstLine="480"/>
        <w:rPr>
          <w:rFonts w:hint="eastAsia" w:ascii="宋体" w:hAnsi="宋体"/>
          <w:sz w:val="24"/>
        </w:rPr>
      </w:pPr>
    </w:p>
    <w:p w14:paraId="21221683">
      <w:pPr>
        <w:pStyle w:val="74"/>
        <w:spacing w:line="360" w:lineRule="auto"/>
        <w:ind w:firstLine="480"/>
        <w:rPr>
          <w:rFonts w:hint="eastAsia" w:ascii="宋体" w:hAnsi="宋体"/>
          <w:sz w:val="24"/>
        </w:rPr>
      </w:pPr>
    </w:p>
    <w:p w14:paraId="445EF349">
      <w:pPr>
        <w:pStyle w:val="74"/>
        <w:spacing w:line="360" w:lineRule="auto"/>
        <w:ind w:firstLine="480"/>
        <w:rPr>
          <w:rFonts w:hint="eastAsia" w:ascii="宋体" w:hAnsi="宋体"/>
          <w:sz w:val="24"/>
        </w:rPr>
      </w:pPr>
    </w:p>
    <w:p w14:paraId="00788CDD">
      <w:pPr>
        <w:pStyle w:val="74"/>
        <w:spacing w:line="360" w:lineRule="auto"/>
        <w:ind w:firstLine="480" w:firstLineChars="200"/>
        <w:rPr>
          <w:rFonts w:ascii="宋体" w:hAnsi="宋体"/>
          <w:sz w:val="24"/>
        </w:rPr>
      </w:pPr>
      <w:r>
        <w:rPr>
          <w:rFonts w:hint="eastAsia" w:ascii="宋体" w:hAnsi="宋体"/>
          <w:sz w:val="24"/>
        </w:rPr>
        <w:t>投标人电子公章：</w:t>
      </w:r>
    </w:p>
    <w:p w14:paraId="30E0D581">
      <w:pPr>
        <w:pStyle w:val="74"/>
        <w:spacing w:line="360" w:lineRule="auto"/>
        <w:ind w:firstLine="480" w:firstLineChars="200"/>
        <w:rPr>
          <w:rFonts w:ascii="宋体" w:hAnsi="宋体"/>
          <w:sz w:val="24"/>
        </w:rPr>
      </w:pPr>
    </w:p>
    <w:p w14:paraId="4A386059">
      <w:pPr>
        <w:pStyle w:val="74"/>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14:paraId="78EA751B">
      <w:pPr>
        <w:pStyle w:val="74"/>
        <w:spacing w:line="360" w:lineRule="auto"/>
        <w:rPr>
          <w:rFonts w:hint="eastAsia" w:ascii="宋体" w:hAnsi="宋体"/>
        </w:rPr>
      </w:pPr>
    </w:p>
    <w:p w14:paraId="725E3072">
      <w:pPr>
        <w:pStyle w:val="74"/>
        <w:spacing w:line="360" w:lineRule="auto"/>
        <w:rPr>
          <w:rFonts w:hint="eastAsia" w:ascii="宋体" w:hAnsi="宋体"/>
        </w:rPr>
      </w:pPr>
    </w:p>
    <w:p w14:paraId="0F9B7216">
      <w:pPr>
        <w:pStyle w:val="74"/>
        <w:spacing w:line="360" w:lineRule="auto"/>
        <w:rPr>
          <w:rFonts w:hint="eastAsia" w:ascii="宋体" w:hAnsi="宋体"/>
          <w:sz w:val="24"/>
        </w:rPr>
      </w:pPr>
      <w:r>
        <w:rPr>
          <w:rFonts w:hint="eastAsia" w:ascii="宋体" w:hAnsi="宋体"/>
          <w:sz w:val="24"/>
        </w:rPr>
        <w:t>注：1、本项目只允许有唯一的投标人授权代理人，且必须为投标人在职员工。</w:t>
      </w:r>
    </w:p>
    <w:p w14:paraId="5B7BF44C">
      <w:pPr>
        <w:pStyle w:val="74"/>
        <w:spacing w:line="360" w:lineRule="auto"/>
        <w:ind w:firstLine="480" w:firstLineChars="200"/>
      </w:pPr>
      <w:r>
        <w:rPr>
          <w:rFonts w:hint="eastAsia" w:ascii="宋体" w:hAnsi="宋体"/>
          <w:sz w:val="24"/>
        </w:rPr>
        <w:t>2、投标人法定代表人参加投标的，可以不提供法定代表人授权委托书，但必须提供上述法定代表人身份证明书，否则将按无效投标处理。</w:t>
      </w:r>
    </w:p>
    <w:p w14:paraId="276C2265">
      <w:pPr>
        <w:pStyle w:val="76"/>
        <w:outlineLvl w:val="2"/>
      </w:pPr>
      <w:r>
        <w:br w:type="page"/>
      </w:r>
      <w:r>
        <w:rPr>
          <w:rFonts w:hint="eastAsia"/>
          <w:lang w:eastAsia="zh-CN"/>
        </w:rPr>
        <w:t>十</w:t>
      </w:r>
      <w:r>
        <w:rPr>
          <w:rFonts w:hint="eastAsia"/>
          <w:lang w:val="en-US" w:eastAsia="zh-CN"/>
        </w:rPr>
        <w:t>二</w:t>
      </w:r>
      <w:r>
        <w:t>、售后服务承诺</w:t>
      </w:r>
    </w:p>
    <w:p w14:paraId="5F36CF35">
      <w:pPr>
        <w:pStyle w:val="77"/>
        <w:outlineLvl w:val="9"/>
        <w:rPr>
          <w:rFonts w:hint="eastAsia"/>
        </w:rPr>
      </w:pPr>
      <w:bookmarkStart w:id="50" w:name="_Toc1897"/>
      <w:r>
        <w:rPr>
          <w:rFonts w:hint="eastAsia"/>
        </w:rPr>
        <w:t>售后服务承诺</w:t>
      </w:r>
      <w:bookmarkEnd w:id="50"/>
    </w:p>
    <w:p w14:paraId="31C7A3FF">
      <w:pPr>
        <w:pStyle w:val="78"/>
        <w:ind w:left="0" w:firstLine="0"/>
        <w:rPr>
          <w:rFonts w:hint="eastAsia" w:ascii="宋体" w:hAnsi="宋体"/>
        </w:rPr>
      </w:pPr>
    </w:p>
    <w:p w14:paraId="6C1AB2A3">
      <w:pPr>
        <w:pStyle w:val="78"/>
        <w:ind w:left="0" w:firstLine="0"/>
        <w:rPr>
          <w:rFonts w:hint="eastAsia" w:ascii="宋体" w:hAnsi="宋体"/>
        </w:rPr>
      </w:pPr>
    </w:p>
    <w:p w14:paraId="5B2164F3">
      <w:pPr>
        <w:pStyle w:val="78"/>
        <w:ind w:left="0" w:firstLine="0"/>
        <w:rPr>
          <w:rFonts w:hint="eastAsia" w:ascii="宋体" w:hAnsi="宋体"/>
        </w:rPr>
      </w:pPr>
    </w:p>
    <w:p w14:paraId="2F36789D">
      <w:pPr>
        <w:pStyle w:val="78"/>
        <w:ind w:left="0" w:firstLine="1680" w:firstLineChars="600"/>
        <w:rPr>
          <w:rFonts w:hint="eastAsia" w:ascii="宋体" w:hAnsi="宋体"/>
          <w:sz w:val="24"/>
        </w:rPr>
      </w:pPr>
      <w:r>
        <w:rPr>
          <w:rFonts w:hint="eastAsia" w:ascii="宋体" w:hAnsi="宋体"/>
        </w:rPr>
        <w:t>说明：此处上传售后服务承诺文件</w:t>
      </w:r>
      <w:r>
        <w:rPr>
          <w:rFonts w:hint="eastAsia" w:ascii="宋体" w:hAnsi="宋体"/>
          <w:sz w:val="24"/>
        </w:rPr>
        <w:t>；</w:t>
      </w:r>
    </w:p>
    <w:p w14:paraId="10A8B28F">
      <w:pPr>
        <w:pStyle w:val="67"/>
        <w:outlineLvl w:val="1"/>
      </w:pPr>
      <w:r>
        <w:br w:type="page"/>
      </w:r>
      <w:r>
        <w:rPr>
          <w:rFonts w:hint="eastAsia"/>
          <w:lang w:eastAsia="zh-CN"/>
        </w:rPr>
        <w:t>十</w:t>
      </w:r>
      <w:r>
        <w:rPr>
          <w:rFonts w:hint="eastAsia"/>
          <w:lang w:val="en-US" w:eastAsia="zh-CN"/>
        </w:rPr>
        <w:t>三</w:t>
      </w:r>
      <w:r>
        <w:t>、技术文件组成</w:t>
      </w:r>
    </w:p>
    <w:p w14:paraId="5AD5AA6A">
      <w:pPr>
        <w:pStyle w:val="79"/>
        <w:outlineLvl w:val="2"/>
        <w:rPr>
          <w:rFonts w:hint="eastAsia" w:ascii="宋体" w:hAnsi="宋体" w:eastAsia="宋体" w:cs="Times New Roman"/>
          <w:b w:val="0"/>
          <w:kern w:val="2"/>
          <w:sz w:val="28"/>
          <w:szCs w:val="22"/>
          <w:lang w:val="en-US" w:eastAsia="zh-CN" w:bidi="ar-SA"/>
        </w:rPr>
      </w:pPr>
    </w:p>
    <w:p w14:paraId="29098DFB">
      <w:pPr>
        <w:pStyle w:val="79"/>
        <w:outlineLvl w:val="2"/>
        <w:rPr>
          <w:rFonts w:hint="eastAsia" w:ascii="宋体" w:hAnsi="宋体" w:eastAsia="宋体" w:cs="Times New Roman"/>
          <w:b w:val="0"/>
          <w:kern w:val="2"/>
          <w:sz w:val="28"/>
          <w:szCs w:val="22"/>
          <w:lang w:val="en-US" w:eastAsia="zh-CN" w:bidi="ar-SA"/>
        </w:rPr>
      </w:pPr>
    </w:p>
    <w:p w14:paraId="65C9BAA2">
      <w:pPr>
        <w:pStyle w:val="79"/>
        <w:outlineLvl w:val="2"/>
        <w:rPr>
          <w:rFonts w:hint="eastAsia" w:ascii="宋体" w:hAnsi="宋体" w:eastAsia="宋体" w:cs="Times New Roman"/>
          <w:b w:val="0"/>
          <w:kern w:val="2"/>
          <w:sz w:val="28"/>
          <w:szCs w:val="22"/>
          <w:lang w:val="en-US" w:eastAsia="zh-CN" w:bidi="ar-SA"/>
        </w:rPr>
      </w:pPr>
    </w:p>
    <w:p w14:paraId="0AC741DA">
      <w:pPr>
        <w:pStyle w:val="79"/>
        <w:outlineLvl w:val="2"/>
        <w:rPr>
          <w:rFonts w:hint="eastAsia" w:cs="Times New Roman"/>
          <w:b/>
          <w:sz w:val="32"/>
          <w:szCs w:val="24"/>
          <w:lang w:val="en-US" w:eastAsia="zh-CN" w:bidi="ar-SA"/>
        </w:rPr>
      </w:pPr>
    </w:p>
    <w:p w14:paraId="2E6E72A4">
      <w:pPr>
        <w:pStyle w:val="79"/>
        <w:outlineLvl w:val="2"/>
        <w:rPr>
          <w:rFonts w:hint="eastAsia" w:ascii="黑体" w:hAnsi="黑体" w:eastAsia="黑体" w:cs="Times New Roman"/>
          <w:b/>
          <w:sz w:val="32"/>
          <w:szCs w:val="24"/>
          <w:lang w:val="en-US" w:eastAsia="zh-CN" w:bidi="ar-SA"/>
        </w:rPr>
      </w:pPr>
      <w:r>
        <w:rPr>
          <w:rFonts w:hint="eastAsia" w:cs="Times New Roman"/>
          <w:b/>
          <w:sz w:val="32"/>
          <w:szCs w:val="24"/>
          <w:lang w:val="en-US" w:eastAsia="zh-CN" w:bidi="ar-SA"/>
        </w:rPr>
        <w:t>十四</w:t>
      </w:r>
      <w:r>
        <w:rPr>
          <w:rFonts w:hint="eastAsia" w:ascii="黑体" w:hAnsi="黑体" w:eastAsia="黑体" w:cs="Times New Roman"/>
          <w:b/>
          <w:sz w:val="32"/>
          <w:szCs w:val="24"/>
          <w:lang w:val="en-US" w:eastAsia="zh-CN" w:bidi="ar-SA"/>
        </w:rPr>
        <w:t>、货物、服务介绍、项目建设（服务）方案</w:t>
      </w:r>
    </w:p>
    <w:p w14:paraId="71F9A3DC">
      <w:pPr>
        <w:pStyle w:val="79"/>
        <w:outlineLvl w:val="2"/>
        <w:rPr>
          <w:rFonts w:hint="eastAsia" w:ascii="宋体" w:hAnsi="宋体" w:eastAsia="宋体" w:cs="Times New Roman"/>
          <w:b w:val="0"/>
          <w:kern w:val="2"/>
          <w:sz w:val="28"/>
          <w:szCs w:val="22"/>
          <w:lang w:val="en-US" w:eastAsia="zh-CN" w:bidi="ar-SA"/>
        </w:rPr>
      </w:pPr>
    </w:p>
    <w:p w14:paraId="03CC9296">
      <w:pPr>
        <w:pStyle w:val="79"/>
        <w:outlineLvl w:val="2"/>
        <w:rPr>
          <w:rFonts w:hint="eastAsia" w:ascii="宋体" w:hAnsi="宋体" w:eastAsia="宋体" w:cs="Times New Roman"/>
          <w:b w:val="0"/>
          <w:kern w:val="2"/>
          <w:sz w:val="28"/>
          <w:szCs w:val="22"/>
          <w:lang w:val="en-US" w:eastAsia="zh-CN" w:bidi="ar-SA"/>
        </w:rPr>
      </w:pPr>
    </w:p>
    <w:p w14:paraId="108A3FFD">
      <w:pPr>
        <w:pStyle w:val="79"/>
        <w:outlineLvl w:val="2"/>
        <w:rPr>
          <w:rFonts w:hint="eastAsia" w:ascii="宋体" w:hAnsi="宋体" w:eastAsia="宋体" w:cs="Times New Roman"/>
          <w:b w:val="0"/>
          <w:kern w:val="2"/>
          <w:sz w:val="28"/>
          <w:szCs w:val="22"/>
          <w:lang w:val="en-US" w:eastAsia="zh-CN" w:bidi="ar-SA"/>
        </w:rPr>
      </w:pPr>
    </w:p>
    <w:p w14:paraId="4BE00BAD">
      <w:pPr>
        <w:pStyle w:val="79"/>
        <w:outlineLvl w:val="2"/>
        <w:rPr>
          <w:rFonts w:hint="eastAsia" w:cs="Times New Roman"/>
          <w:b/>
          <w:sz w:val="32"/>
          <w:szCs w:val="24"/>
          <w:lang w:val="en-US" w:eastAsia="zh-CN" w:bidi="ar-SA"/>
        </w:rPr>
      </w:pPr>
    </w:p>
    <w:p w14:paraId="7A4DFA71">
      <w:pPr>
        <w:pStyle w:val="79"/>
        <w:outlineLvl w:val="2"/>
        <w:rPr>
          <w:rFonts w:hint="eastAsia" w:cs="Times New Roman"/>
          <w:b/>
          <w:sz w:val="32"/>
          <w:szCs w:val="24"/>
          <w:lang w:val="en-US" w:eastAsia="zh-CN" w:bidi="ar-SA"/>
        </w:rPr>
      </w:pPr>
    </w:p>
    <w:p w14:paraId="60929452">
      <w:pPr>
        <w:pStyle w:val="79"/>
        <w:outlineLvl w:val="2"/>
        <w:rPr>
          <w:rFonts w:hint="eastAsia" w:ascii="黑体" w:hAnsi="黑体" w:eastAsia="黑体" w:cs="Times New Roman"/>
          <w:b/>
          <w:sz w:val="32"/>
          <w:szCs w:val="24"/>
          <w:lang w:val="en-US" w:eastAsia="zh-CN" w:bidi="ar-SA"/>
        </w:rPr>
      </w:pPr>
      <w:r>
        <w:rPr>
          <w:rFonts w:hint="eastAsia" w:cs="Times New Roman"/>
          <w:b/>
          <w:sz w:val="32"/>
          <w:szCs w:val="24"/>
          <w:lang w:val="en-US" w:eastAsia="zh-CN" w:bidi="ar-SA"/>
        </w:rPr>
        <w:t>十五</w:t>
      </w:r>
      <w:r>
        <w:rPr>
          <w:rFonts w:hint="eastAsia" w:ascii="黑体" w:hAnsi="黑体" w:eastAsia="黑体" w:cs="Times New Roman"/>
          <w:b/>
          <w:sz w:val="32"/>
          <w:szCs w:val="24"/>
          <w:lang w:val="en-US" w:eastAsia="zh-CN" w:bidi="ar-SA"/>
        </w:rPr>
        <w:t>、</w:t>
      </w:r>
      <w:r>
        <w:rPr>
          <w:rFonts w:hint="eastAsia" w:cs="Times New Roman"/>
          <w:b/>
          <w:sz w:val="32"/>
          <w:szCs w:val="24"/>
          <w:lang w:val="en-US" w:eastAsia="zh-CN" w:bidi="ar-SA"/>
        </w:rPr>
        <w:t>招标</w:t>
      </w:r>
      <w:r>
        <w:rPr>
          <w:rFonts w:hint="eastAsia" w:ascii="黑体" w:hAnsi="黑体" w:eastAsia="黑体" w:cs="Times New Roman"/>
          <w:b/>
          <w:sz w:val="32"/>
          <w:szCs w:val="24"/>
          <w:lang w:val="en-US" w:eastAsia="zh-CN" w:bidi="ar-SA"/>
        </w:rPr>
        <w:t>供应商认为需提供的证明文件及其它资料</w:t>
      </w:r>
    </w:p>
    <w:p w14:paraId="674209A1">
      <w:pPr>
        <w:pStyle w:val="83"/>
        <w:outlineLvl w:val="9"/>
        <w:rPr>
          <w:rFonts w:hint="eastAsia" w:ascii="宋体" w:hAnsi="宋体" w:eastAsia="宋体" w:cs="Times New Roman"/>
          <w:b w:val="0"/>
          <w:kern w:val="2"/>
          <w:sz w:val="28"/>
          <w:szCs w:val="22"/>
          <w:lang w:val="en-US" w:eastAsia="zh-CN" w:bidi="ar-SA"/>
        </w:rPr>
      </w:pPr>
    </w:p>
    <w:p w14:paraId="212D48CA">
      <w:pPr>
        <w:rPr>
          <w:rFonts w:hint="eastAsia" w:ascii="宋体" w:hAnsi="宋体" w:eastAsia="宋体" w:cs="Times New Roman"/>
          <w:b w:val="0"/>
          <w:kern w:val="2"/>
          <w:sz w:val="28"/>
          <w:szCs w:val="22"/>
          <w:lang w:val="en-US" w:eastAsia="zh-CN" w:bidi="ar-SA"/>
        </w:rPr>
      </w:pPr>
      <w:r>
        <w:rPr>
          <w:rFonts w:hint="eastAsia" w:ascii="宋体" w:hAnsi="宋体" w:eastAsia="宋体" w:cs="Times New Roman"/>
          <w:b w:val="0"/>
          <w:kern w:val="2"/>
          <w:sz w:val="28"/>
          <w:szCs w:val="22"/>
          <w:lang w:val="en-US" w:eastAsia="zh-CN" w:bidi="ar-SA"/>
        </w:rPr>
        <w:t xml:space="preserve"> </w:t>
      </w:r>
      <w:bookmarkEnd w:id="45"/>
    </w:p>
    <w:p w14:paraId="4805E7A3">
      <w:pPr>
        <w:snapToGrid w:val="0"/>
        <w:spacing w:line="273" w:lineRule="exact"/>
        <w:rPr>
          <w:rFonts w:hint="eastAsia" w:ascii="宋体" w:hAnsi="宋体" w:eastAsia="宋体" w:cs="宋体"/>
          <w:color w:val="auto"/>
          <w:kern w:val="0"/>
          <w:sz w:val="24"/>
          <w:szCs w:val="24"/>
          <w:lang w:val="en-US" w:eastAsia="zh-CN" w:bidi="ar-SA"/>
        </w:rPr>
      </w:pPr>
    </w:p>
    <w:p w14:paraId="2F392520">
      <w:pPr>
        <w:pStyle w:val="2"/>
        <w:rPr>
          <w:rFonts w:hint="eastAsia" w:ascii="宋体" w:hAnsi="宋体" w:eastAsia="宋体" w:cs="宋体"/>
          <w:color w:val="auto"/>
          <w:kern w:val="0"/>
          <w:sz w:val="24"/>
          <w:szCs w:val="24"/>
          <w:lang w:val="en-US" w:eastAsia="zh-CN" w:bidi="ar-SA"/>
        </w:rPr>
      </w:pPr>
    </w:p>
    <w:p w14:paraId="5418B4E1">
      <w:pPr>
        <w:pStyle w:val="2"/>
        <w:ind w:firstLine="2880" w:firstLineChars="1200"/>
        <w:jc w:val="both"/>
        <w:rPr>
          <w:rFonts w:hint="default" w:ascii="宋体" w:hAnsi="宋体" w:eastAsia="宋体" w:cs="宋体"/>
          <w:color w:val="auto"/>
          <w:kern w:val="0"/>
          <w:sz w:val="24"/>
          <w:szCs w:val="24"/>
          <w:lang w:val="en-US" w:eastAsia="zh-CN" w:bidi="ar-SA"/>
        </w:rPr>
      </w:pPr>
    </w:p>
    <w:p w14:paraId="42EC429C">
      <w:pPr>
        <w:pStyle w:val="2"/>
        <w:ind w:firstLine="2160" w:firstLineChars="900"/>
        <w:rPr>
          <w:rFonts w:hint="default" w:ascii="宋体" w:hAnsi="宋体" w:eastAsia="宋体" w:cs="宋体"/>
          <w:color w:val="auto"/>
          <w:kern w:val="0"/>
          <w:sz w:val="24"/>
          <w:szCs w:val="24"/>
          <w:lang w:val="en-US" w:eastAsia="zh-CN" w:bidi="ar-SA"/>
        </w:rPr>
      </w:pPr>
    </w:p>
    <w:p w14:paraId="4A6AB8EE">
      <w:pPr>
        <w:rPr>
          <w:rFonts w:hint="eastAsia" w:ascii="宋体" w:hAnsi="宋体" w:eastAsia="宋体" w:cs="宋体"/>
          <w:color w:val="auto"/>
          <w:kern w:val="0"/>
          <w:sz w:val="24"/>
          <w:szCs w:val="24"/>
          <w:lang w:val="en-US" w:eastAsia="zh-CN" w:bidi="ar-SA"/>
        </w:rPr>
      </w:pPr>
    </w:p>
    <w:sectPr>
      <w:footerReference r:id="rId3" w:type="default"/>
      <w:pgSz w:w="11906" w:h="16838"/>
      <w:pgMar w:top="590" w:right="1293" w:bottom="59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FAB">
    <w:pPr>
      <w:spacing w:line="200" w:lineRule="exact"/>
      <w:rPr>
        <w:sz w:val="20"/>
        <w:szCs w:val="20"/>
      </w:rPr>
    </w:pPr>
    <w:r>
      <w:rPr>
        <w:sz w:val="22"/>
      </w:rPr>
      <mc:AlternateContent>
        <mc:Choice Requires="wps">
          <w:drawing>
            <wp:anchor distT="0" distB="0" distL="114300" distR="114300" simplePos="0" relativeHeight="251659264" behindDoc="1" locked="0" layoutInCell="1" allowOverlap="1">
              <wp:simplePos x="0" y="0"/>
              <wp:positionH relativeFrom="page">
                <wp:posOffset>3733165</wp:posOffset>
              </wp:positionH>
              <wp:positionV relativeFrom="page">
                <wp:posOffset>9932035</wp:posOffset>
              </wp:positionV>
              <wp:extent cx="166370" cy="139700"/>
              <wp:effectExtent l="0" t="0" r="0" b="0"/>
              <wp:wrapNone/>
              <wp:docPr id="111"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05E9F8CE">
                          <w:pPr>
                            <w:spacing w:line="203" w:lineRule="exact"/>
                            <w:ind w:left="40"/>
                            <w:rPr>
                              <w:rFonts w:ascii="Calibri" w:hAnsi="Calibri" w:eastAsia="Calibri" w:cs="Calibri"/>
                              <w:sz w:val="18"/>
                              <w:szCs w:val="18"/>
                            </w:rPr>
                          </w:pPr>
                          <w:r>
                            <w:fldChar w:fldCharType="begin"/>
                          </w:r>
                          <w:r>
                            <w:rPr>
                              <w:rFonts w:ascii="Calibri" w:hAnsi="Calibri" w:eastAsia="Calibri" w:cs="Calibri"/>
                              <w:sz w:val="18"/>
                              <w:szCs w:val="18"/>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3.95pt;margin-top:782.05pt;height:11pt;width:13.1pt;mso-position-horizontal-relative:page;mso-position-vertical-relative:page;z-index:-251657216;mso-width-relative:page;mso-height-relative:page;" filled="f" stroked="f" coordsize="21600,21600" o:gfxdata="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eMCP2gAAAA0BAAAPAAAAAAAAAAEA&#10;IAAAACIAAABkcnMvZG93bnJldi54bWxQSwECFAAUAAAACACHTuJAvztebw0CAAAIBAAADgAAAAAA&#10;AAABACAAAAApAQAAZHJzL2Uyb0RvYy54bWxQSwUGAAAAAAYABgBZAQAAqAUAAAAA&#10;">
              <v:fill on="f" focussize="0,0"/>
              <v:stroke on="f"/>
              <v:imagedata o:title=""/>
              <o:lock v:ext="edit" aspectratio="f"/>
              <v:textbox inset="0mm,0mm,0mm,0mm">
                <w:txbxContent>
                  <w:p w14:paraId="05E9F8CE">
                    <w:pPr>
                      <w:spacing w:line="203" w:lineRule="exact"/>
                      <w:ind w:left="40"/>
                      <w:rPr>
                        <w:rFonts w:ascii="Calibri" w:hAnsi="Calibri" w:eastAsia="Calibri" w:cs="Calibri"/>
                        <w:sz w:val="18"/>
                        <w:szCs w:val="18"/>
                      </w:rPr>
                    </w:pPr>
                    <w:r>
                      <w:fldChar w:fldCharType="begin"/>
                    </w:r>
                    <w:r>
                      <w:rPr>
                        <w:rFonts w:ascii="Calibri" w:hAnsi="Calibri" w:eastAsia="Calibri" w:cs="Calibri"/>
                        <w:sz w:val="18"/>
                        <w:szCs w:val="18"/>
                      </w:rPr>
                      <w:instrText xml:space="preserve"> PAGE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A4FB8"/>
    <w:multiLevelType w:val="singleLevel"/>
    <w:tmpl w:val="89EA4FB8"/>
    <w:lvl w:ilvl="0" w:tentative="0">
      <w:start w:val="2"/>
      <w:numFmt w:val="decimal"/>
      <w:suff w:val="nothing"/>
      <w:lvlText w:val="%1、"/>
      <w:lvlJc w:val="left"/>
    </w:lvl>
  </w:abstractNum>
  <w:abstractNum w:abstractNumId="1">
    <w:nsid w:val="B1BCCC58"/>
    <w:multiLevelType w:val="singleLevel"/>
    <w:tmpl w:val="B1BCCC58"/>
    <w:lvl w:ilvl="0" w:tentative="0">
      <w:start w:val="1"/>
      <w:numFmt w:val="decimal"/>
      <w:lvlText w:val="%1."/>
      <w:lvlJc w:val="left"/>
      <w:pPr>
        <w:tabs>
          <w:tab w:val="left" w:pos="312"/>
        </w:tabs>
      </w:pPr>
    </w:lvl>
  </w:abstractNum>
  <w:abstractNum w:abstractNumId="2">
    <w:nsid w:val="BBB94AC6"/>
    <w:multiLevelType w:val="singleLevel"/>
    <w:tmpl w:val="BBB94AC6"/>
    <w:lvl w:ilvl="0" w:tentative="0">
      <w:start w:val="7"/>
      <w:numFmt w:val="decimal"/>
      <w:suff w:val="space"/>
      <w:lvlText w:val="%1."/>
      <w:lvlJc w:val="left"/>
    </w:lvl>
  </w:abstractNum>
  <w:abstractNum w:abstractNumId="3">
    <w:nsid w:val="BC10A6D2"/>
    <w:multiLevelType w:val="singleLevel"/>
    <w:tmpl w:val="BC10A6D2"/>
    <w:lvl w:ilvl="0" w:tentative="0">
      <w:start w:val="5"/>
      <w:numFmt w:val="chineseCounting"/>
      <w:suff w:val="space"/>
      <w:lvlText w:val="第%1章"/>
      <w:lvlJc w:val="left"/>
      <w:rPr>
        <w:rFonts w:hint="eastAsia"/>
      </w:rPr>
    </w:lvl>
  </w:abstractNum>
  <w:abstractNum w:abstractNumId="4">
    <w:nsid w:val="DA65D07A"/>
    <w:multiLevelType w:val="singleLevel"/>
    <w:tmpl w:val="DA65D07A"/>
    <w:lvl w:ilvl="0" w:tentative="0">
      <w:start w:val="1"/>
      <w:numFmt w:val="chineseCounting"/>
      <w:suff w:val="nothing"/>
      <w:lvlText w:val="%1、"/>
      <w:lvlJc w:val="left"/>
      <w:rPr>
        <w:rFonts w:hint="eastAsia"/>
      </w:rPr>
    </w:lvl>
  </w:abstractNum>
  <w:abstractNum w:abstractNumId="5">
    <w:nsid w:val="38862900"/>
    <w:multiLevelType w:val="multilevel"/>
    <w:tmpl w:val="38862900"/>
    <w:lvl w:ilvl="0" w:tentative="0">
      <w:start w:val="1"/>
      <w:numFmt w:val="decimal"/>
      <w:lvlText w:val="%1"/>
      <w:lvlJc w:val="left"/>
      <w:pPr>
        <w:ind w:left="465" w:hanging="465"/>
      </w:pPr>
      <w:rPr>
        <w:rFonts w:hint="default"/>
      </w:rPr>
    </w:lvl>
    <w:lvl w:ilvl="1" w:tentative="0">
      <w:start w:val="1"/>
      <w:numFmt w:val="decimal"/>
      <w:lvlText w:val="%1.%2"/>
      <w:lvlJc w:val="left"/>
      <w:pPr>
        <w:ind w:left="465" w:hanging="46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52A27E30"/>
    <w:multiLevelType w:val="singleLevel"/>
    <w:tmpl w:val="52A27E30"/>
    <w:lvl w:ilvl="0" w:tentative="0">
      <w:start w:val="13"/>
      <w:numFmt w:val="decimal"/>
      <w:suff w:val="space"/>
      <w:lvlText w:val="%1."/>
      <w:lvlJc w:val="left"/>
    </w:lvl>
  </w:abstractNum>
  <w:abstractNum w:abstractNumId="7">
    <w:nsid w:val="6EB0AEEE"/>
    <w:multiLevelType w:val="singleLevel"/>
    <w:tmpl w:val="6EB0AEEE"/>
    <w:lvl w:ilvl="0" w:tentative="0">
      <w:start w:val="4"/>
      <w:numFmt w:val="chineseCounting"/>
      <w:suff w:val="nothing"/>
      <w:lvlText w:val="%1、"/>
      <w:lvlJc w:val="left"/>
      <w:rPr>
        <w:rFonts w:hint="eastAsia"/>
      </w:rPr>
    </w:lvl>
  </w:abstractNum>
  <w:num w:numId="1">
    <w:abstractNumId w:val="7"/>
  </w:num>
  <w:num w:numId="2">
    <w:abstractNumId w:val="2"/>
  </w:num>
  <w:num w:numId="3">
    <w:abstractNumId w:val="6"/>
  </w:num>
  <w:num w:numId="4">
    <w:abstractNumId w:val="1"/>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OTk5YmI5N2RhM2Y0NTIzZDg5N2U0ZTFjNTU5NzQifQ=="/>
  </w:docVars>
  <w:rsids>
    <w:rsidRoot w:val="2A5B20EA"/>
    <w:rsid w:val="014F219D"/>
    <w:rsid w:val="01521C8D"/>
    <w:rsid w:val="02A47622"/>
    <w:rsid w:val="03136FD2"/>
    <w:rsid w:val="04665094"/>
    <w:rsid w:val="052D6C99"/>
    <w:rsid w:val="06150CAF"/>
    <w:rsid w:val="06840B3B"/>
    <w:rsid w:val="06C92B0C"/>
    <w:rsid w:val="07393212"/>
    <w:rsid w:val="081E23F6"/>
    <w:rsid w:val="08B86608"/>
    <w:rsid w:val="09173EE8"/>
    <w:rsid w:val="0A27015B"/>
    <w:rsid w:val="0A881A43"/>
    <w:rsid w:val="0A982E07"/>
    <w:rsid w:val="0BAB28A8"/>
    <w:rsid w:val="0C236700"/>
    <w:rsid w:val="0FEE5277"/>
    <w:rsid w:val="10675755"/>
    <w:rsid w:val="11285538"/>
    <w:rsid w:val="117F087D"/>
    <w:rsid w:val="11E479B2"/>
    <w:rsid w:val="1211538C"/>
    <w:rsid w:val="1360648C"/>
    <w:rsid w:val="14171240"/>
    <w:rsid w:val="14A32AD4"/>
    <w:rsid w:val="152534E9"/>
    <w:rsid w:val="1699418F"/>
    <w:rsid w:val="175A008A"/>
    <w:rsid w:val="175E6CB0"/>
    <w:rsid w:val="17961101"/>
    <w:rsid w:val="1846212A"/>
    <w:rsid w:val="18E86D07"/>
    <w:rsid w:val="1C1222ED"/>
    <w:rsid w:val="1DA11B7B"/>
    <w:rsid w:val="1E7E1EBC"/>
    <w:rsid w:val="1E8C604D"/>
    <w:rsid w:val="1EE80F3E"/>
    <w:rsid w:val="1F3F0308"/>
    <w:rsid w:val="1F8F4381"/>
    <w:rsid w:val="20D14525"/>
    <w:rsid w:val="22A15F6F"/>
    <w:rsid w:val="248A15BB"/>
    <w:rsid w:val="24E231A5"/>
    <w:rsid w:val="25873D4C"/>
    <w:rsid w:val="25981AB5"/>
    <w:rsid w:val="266A16A4"/>
    <w:rsid w:val="27ED5632"/>
    <w:rsid w:val="28ED4AB1"/>
    <w:rsid w:val="293146FB"/>
    <w:rsid w:val="29697A25"/>
    <w:rsid w:val="29AD3360"/>
    <w:rsid w:val="2A5B20EA"/>
    <w:rsid w:val="2ACA25DD"/>
    <w:rsid w:val="2B34402E"/>
    <w:rsid w:val="2BCB7A7A"/>
    <w:rsid w:val="2C815051"/>
    <w:rsid w:val="2CA763ED"/>
    <w:rsid w:val="2EDB338C"/>
    <w:rsid w:val="2F546A4D"/>
    <w:rsid w:val="2FC231E9"/>
    <w:rsid w:val="30604E2A"/>
    <w:rsid w:val="315A40C3"/>
    <w:rsid w:val="31F237FB"/>
    <w:rsid w:val="33F24A86"/>
    <w:rsid w:val="377C2108"/>
    <w:rsid w:val="377D0B0B"/>
    <w:rsid w:val="37D90437"/>
    <w:rsid w:val="38237904"/>
    <w:rsid w:val="38841299"/>
    <w:rsid w:val="397321C6"/>
    <w:rsid w:val="3A7C3473"/>
    <w:rsid w:val="3B84690C"/>
    <w:rsid w:val="3BAE0735"/>
    <w:rsid w:val="3BB32D4D"/>
    <w:rsid w:val="3BC46D08"/>
    <w:rsid w:val="3D7A6218"/>
    <w:rsid w:val="40291830"/>
    <w:rsid w:val="414C1C7A"/>
    <w:rsid w:val="42291FBB"/>
    <w:rsid w:val="42DA5063"/>
    <w:rsid w:val="45196317"/>
    <w:rsid w:val="45774DEB"/>
    <w:rsid w:val="46EE382B"/>
    <w:rsid w:val="47BC567F"/>
    <w:rsid w:val="482C47C7"/>
    <w:rsid w:val="4A123335"/>
    <w:rsid w:val="4A7E6C1C"/>
    <w:rsid w:val="4AB5573B"/>
    <w:rsid w:val="4AE62EAF"/>
    <w:rsid w:val="4C286840"/>
    <w:rsid w:val="4C72455F"/>
    <w:rsid w:val="4C7B3EB8"/>
    <w:rsid w:val="4EDC0622"/>
    <w:rsid w:val="4EDF237F"/>
    <w:rsid w:val="501778F7"/>
    <w:rsid w:val="50C25AB5"/>
    <w:rsid w:val="50D9134E"/>
    <w:rsid w:val="51455B4E"/>
    <w:rsid w:val="524F1F2D"/>
    <w:rsid w:val="5447346F"/>
    <w:rsid w:val="546155E5"/>
    <w:rsid w:val="548D63DA"/>
    <w:rsid w:val="549004F0"/>
    <w:rsid w:val="55684887"/>
    <w:rsid w:val="55E47743"/>
    <w:rsid w:val="567E6227"/>
    <w:rsid w:val="568832FC"/>
    <w:rsid w:val="56C94CDF"/>
    <w:rsid w:val="57210DB0"/>
    <w:rsid w:val="5AE76C25"/>
    <w:rsid w:val="5B3A26EB"/>
    <w:rsid w:val="5B9B3BDE"/>
    <w:rsid w:val="5D641CA2"/>
    <w:rsid w:val="5E647092"/>
    <w:rsid w:val="5E7A6696"/>
    <w:rsid w:val="5EB56C59"/>
    <w:rsid w:val="5FF32839"/>
    <w:rsid w:val="600F4147"/>
    <w:rsid w:val="604908AD"/>
    <w:rsid w:val="62157A0E"/>
    <w:rsid w:val="658E1FB1"/>
    <w:rsid w:val="691E53FA"/>
    <w:rsid w:val="69DF4B8A"/>
    <w:rsid w:val="6A130CD7"/>
    <w:rsid w:val="6E492CC6"/>
    <w:rsid w:val="6F096137"/>
    <w:rsid w:val="6F1654F2"/>
    <w:rsid w:val="709D1659"/>
    <w:rsid w:val="723B0DCB"/>
    <w:rsid w:val="75D752AF"/>
    <w:rsid w:val="7618139D"/>
    <w:rsid w:val="761A519B"/>
    <w:rsid w:val="78870D90"/>
    <w:rsid w:val="78F817C4"/>
    <w:rsid w:val="795346CE"/>
    <w:rsid w:val="79D00993"/>
    <w:rsid w:val="7A3525A4"/>
    <w:rsid w:val="7B4C61DC"/>
    <w:rsid w:val="7B7B492E"/>
    <w:rsid w:val="7B891340"/>
    <w:rsid w:val="7BA66E8E"/>
    <w:rsid w:val="7BF30F9C"/>
    <w:rsid w:val="7C947A56"/>
    <w:rsid w:val="7CE00498"/>
    <w:rsid w:val="7D0B2034"/>
    <w:rsid w:val="7D4D5E56"/>
    <w:rsid w:val="7E461224"/>
    <w:rsid w:val="7EFC18E2"/>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5"/>
    <w:next w:val="1"/>
    <w:qFormat/>
    <w:uiPriority w:val="0"/>
    <w:pPr>
      <w:jc w:val="center"/>
      <w:outlineLvl w:val="0"/>
    </w:pPr>
    <w:rPr>
      <w:rFonts w:ascii="宋体" w:hAnsi="宋体" w:eastAsia="宋体"/>
      <w:b/>
      <w:sz w:val="32"/>
    </w:rPr>
  </w:style>
  <w:style w:type="paragraph" w:styleId="5">
    <w:name w:val="heading 2"/>
    <w:basedOn w:val="1"/>
    <w:next w:val="1"/>
    <w:qFormat/>
    <w:uiPriority w:val="0"/>
    <w:pPr>
      <w:outlineLvl w:val="1"/>
    </w:p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200" w:firstLineChars="200"/>
    </w:pPr>
  </w:style>
  <w:style w:type="paragraph" w:styleId="3">
    <w:name w:val="Body Text Indent"/>
    <w:basedOn w:val="1"/>
    <w:qFormat/>
    <w:uiPriority w:val="0"/>
    <w:pPr>
      <w:ind w:firstLine="830" w:firstLineChars="352"/>
    </w:pPr>
    <w:rPr>
      <w:rFonts w:ascii="仿宋_GB2312" w:eastAsia="仿宋_GB2312"/>
      <w:sz w:val="32"/>
      <w:szCs w:val="20"/>
    </w:rPr>
  </w:style>
  <w:style w:type="paragraph" w:styleId="6">
    <w:name w:val="annotation text"/>
    <w:basedOn w:val="1"/>
    <w:unhideWhenUsed/>
    <w:qFormat/>
    <w:uiPriority w:val="0"/>
  </w:style>
  <w:style w:type="paragraph" w:styleId="7">
    <w:name w:val="Body Text"/>
    <w:basedOn w:val="1"/>
    <w:next w:val="1"/>
    <w:qFormat/>
    <w:uiPriority w:val="0"/>
    <w:pPr>
      <w:spacing w:after="120"/>
    </w:pPr>
  </w:style>
  <w:style w:type="paragraph" w:styleId="8">
    <w:name w:val="Plain Text"/>
    <w:basedOn w:val="1"/>
    <w:qFormat/>
    <w:uiPriority w:val="0"/>
    <w:rPr>
      <w:rFonts w:ascii="宋体" w:hAnsi="Courier New" w:eastAsia="等线"/>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rFonts w:eastAsia="等线"/>
      <w:sz w:val="18"/>
      <w:szCs w:val="18"/>
    </w:rPr>
  </w:style>
  <w:style w:type="paragraph" w:styleId="11">
    <w:name w:val="Normal (Web)"/>
    <w:basedOn w:val="1"/>
    <w:qFormat/>
    <w:uiPriority w:val="99"/>
    <w:rPr>
      <w:rFonts w:ascii="Times New Roman" w:hAnsi="Times New Roman" w:cs="Times New Roman"/>
      <w:sz w:val="24"/>
      <w:szCs w:val="24"/>
    </w:rPr>
  </w:style>
  <w:style w:type="paragraph" w:styleId="12">
    <w:name w:val="Title"/>
    <w:basedOn w:val="1"/>
    <w:next w:val="1"/>
    <w:qFormat/>
    <w:uiPriority w:val="0"/>
    <w:pPr>
      <w:spacing w:before="240" w:after="60" w:line="960" w:lineRule="auto"/>
      <w:jc w:val="center"/>
    </w:pPr>
    <w:rPr>
      <w:rFonts w:ascii="Cambria" w:hAnsi="Cambria" w:eastAsia="黑体"/>
      <w:b/>
      <w:bCs/>
      <w:kern w:val="0"/>
      <w:sz w:val="5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qFormat/>
    <w:uiPriority w:val="0"/>
    <w:rPr>
      <w:color w:val="0000FF"/>
      <w:u w:val="single"/>
    </w:rPr>
  </w:style>
  <w:style w:type="paragraph" w:customStyle="1" w:styleId="1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3"/>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22">
    <w:name w:val="正文_3_0"/>
    <w:basedOn w:val="23"/>
    <w:qFormat/>
    <w:uiPriority w:val="0"/>
    <w:rPr>
      <w:rFonts w:ascii="Calibri" w:hAnsi="Calibri" w:cs="Calibri"/>
      <w:szCs w:val="28"/>
    </w:rPr>
  </w:style>
  <w:style w:type="paragraph" w:customStyle="1" w:styleId="23">
    <w:name w:val="正文_4_0"/>
    <w:basedOn w:val="24"/>
    <w:qFormat/>
    <w:uiPriority w:val="0"/>
    <w:pPr>
      <w:widowControl w:val="0"/>
      <w:jc w:val="both"/>
    </w:pPr>
    <w:rPr>
      <w:rFonts w:ascii="Calibri" w:hAnsi="Calibri" w:eastAsia="仿宋_GB2312"/>
      <w:kern w:val="2"/>
      <w:sz w:val="28"/>
      <w:szCs w:val="24"/>
      <w:lang w:val="en-US" w:eastAsia="zh-CN" w:bidi="ar-SA"/>
    </w:rPr>
  </w:style>
  <w:style w:type="paragraph" w:customStyle="1" w:styleId="24">
    <w:name w:val="正文_4"/>
    <w:next w:val="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首行缩进"/>
    <w:basedOn w:val="24"/>
    <w:qFormat/>
    <w:uiPriority w:val="0"/>
    <w:pPr>
      <w:ind w:firstLine="480" w:firstLineChars="200"/>
    </w:pPr>
    <w:rPr>
      <w:lang w:val="zh-CN"/>
    </w:rPr>
  </w:style>
  <w:style w:type="paragraph" w:customStyle="1" w:styleId="26">
    <w:name w:val="正文_2_0_0"/>
    <w:basedOn w:val="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2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6"/>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29">
    <w:name w:val="Table Paragraph"/>
    <w:basedOn w:val="1"/>
    <w:qFormat/>
    <w:uiPriority w:val="1"/>
    <w:pPr>
      <w:jc w:val="left"/>
    </w:pPr>
    <w:rPr>
      <w:kern w:val="0"/>
      <w:sz w:val="22"/>
      <w:lang w:eastAsia="en-US"/>
    </w:rPr>
  </w:style>
  <w:style w:type="paragraph" w:customStyle="1" w:styleId="30">
    <w:name w:val="p0"/>
    <w:basedOn w:val="1"/>
    <w:qFormat/>
    <w:uiPriority w:val="0"/>
    <w:rPr>
      <w:kern w:val="0"/>
      <w:szCs w:val="21"/>
    </w:rPr>
  </w:style>
  <w:style w:type="paragraph" w:customStyle="1" w:styleId="31">
    <w:name w:val="Normal_1"/>
    <w:qFormat/>
    <w:uiPriority w:val="0"/>
    <w:rPr>
      <w:rFonts w:ascii="黑体" w:hAnsi="黑体" w:eastAsia="黑体" w:cs="Times New Roman"/>
      <w:b/>
      <w:sz w:val="32"/>
      <w:szCs w:val="24"/>
      <w:lang w:bidi="ar-SA"/>
    </w:rPr>
  </w:style>
  <w:style w:type="paragraph" w:customStyle="1" w:styleId="32">
    <w:name w:val="Normal_0"/>
    <w:qFormat/>
    <w:uiPriority w:val="0"/>
    <w:rPr>
      <w:rFonts w:ascii="Times New Roman" w:hAnsi="Times New Roman" w:eastAsia="Times New Roman" w:cs="Times New Roman"/>
      <w:sz w:val="24"/>
      <w:szCs w:val="24"/>
      <w:lang w:bidi="ar-SA"/>
    </w:rPr>
  </w:style>
  <w:style w:type="paragraph" w:customStyle="1" w:styleId="33">
    <w:name w:val="Normal_17"/>
    <w:qFormat/>
    <w:uiPriority w:val="0"/>
    <w:rPr>
      <w:rFonts w:ascii="Times New Roman" w:hAnsi="Times New Roman" w:eastAsia="Times New Roman" w:cs="Times New Roman"/>
      <w:sz w:val="24"/>
      <w:szCs w:val="24"/>
      <w:lang w:bidi="ar-SA"/>
    </w:rPr>
  </w:style>
  <w:style w:type="paragraph" w:customStyle="1" w:styleId="34">
    <w:name w:val="Normal_0_0"/>
    <w:qFormat/>
    <w:uiPriority w:val="0"/>
    <w:rPr>
      <w:rFonts w:ascii="黑体" w:hAnsi="黑体" w:eastAsia="黑体" w:cs="Times New Roman"/>
      <w:b/>
      <w:sz w:val="32"/>
      <w:szCs w:val="24"/>
      <w:lang w:bidi="ar-SA"/>
    </w:rPr>
  </w:style>
  <w:style w:type="paragraph" w:customStyle="1" w:styleId="3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Normal_2"/>
    <w:qFormat/>
    <w:uiPriority w:val="0"/>
    <w:rPr>
      <w:rFonts w:ascii="黑体" w:hAnsi="黑体" w:eastAsia="黑体" w:cs="Times New Roman"/>
      <w:b/>
      <w:sz w:val="32"/>
      <w:szCs w:val="24"/>
      <w:lang w:bidi="ar-SA"/>
    </w:rPr>
  </w:style>
  <w:style w:type="paragraph" w:customStyle="1" w:styleId="37">
    <w:name w:val="Normal_3"/>
    <w:qFormat/>
    <w:uiPriority w:val="0"/>
    <w:rPr>
      <w:rFonts w:ascii="黑体" w:hAnsi="黑体" w:eastAsia="黑体" w:cs="Times New Roman"/>
      <w:b/>
      <w:sz w:val="32"/>
      <w:szCs w:val="24"/>
      <w:lang w:bidi="ar-SA"/>
    </w:rPr>
  </w:style>
  <w:style w:type="paragraph" w:customStyle="1" w:styleId="38">
    <w:name w:val="标题 2_0_1"/>
    <w:basedOn w:val="39"/>
    <w:next w:val="39"/>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39">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40">
    <w:name w:val="Normal_4"/>
    <w:qFormat/>
    <w:uiPriority w:val="0"/>
    <w:rPr>
      <w:rFonts w:ascii="黑体" w:hAnsi="黑体" w:eastAsia="黑体" w:cs="Times New Roman"/>
      <w:b/>
      <w:sz w:val="32"/>
      <w:szCs w:val="24"/>
      <w:lang w:bidi="ar-SA"/>
    </w:rPr>
  </w:style>
  <w:style w:type="paragraph" w:customStyle="1" w:styleId="41">
    <w:name w:val="标题 2_0_1_0"/>
    <w:basedOn w:val="42"/>
    <w:next w:val="42"/>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42">
    <w:name w:val="正文_0_0_1"/>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43">
    <w:name w:val="正文_1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Normal_6"/>
    <w:qFormat/>
    <w:uiPriority w:val="0"/>
    <w:rPr>
      <w:rFonts w:ascii="黑体" w:hAnsi="黑体" w:eastAsia="黑体" w:cs="Times New Roman"/>
      <w:b/>
      <w:sz w:val="32"/>
      <w:szCs w:val="24"/>
      <w:lang w:bidi="ar-SA"/>
    </w:rPr>
  </w:style>
  <w:style w:type="paragraph" w:customStyle="1" w:styleId="45">
    <w:name w:val="正文_2_1"/>
    <w:next w:val="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文本_2_1"/>
    <w:basedOn w:val="45"/>
    <w:qFormat/>
    <w:uiPriority w:val="99"/>
    <w:pPr>
      <w:spacing w:after="120"/>
    </w:pPr>
  </w:style>
  <w:style w:type="paragraph" w:customStyle="1" w:styleId="47">
    <w:name w:val="Body text|3"/>
    <w:basedOn w:val="1"/>
    <w:qFormat/>
    <w:uiPriority w:val="0"/>
    <w:pPr>
      <w:widowControl w:val="0"/>
      <w:shd w:val="clear" w:color="auto" w:fill="auto"/>
      <w:spacing w:after="480"/>
      <w:jc w:val="center"/>
    </w:pPr>
    <w:rPr>
      <w:rFonts w:ascii="宋体" w:hAnsi="宋体" w:eastAsia="宋体" w:cs="宋体"/>
      <w:sz w:val="34"/>
      <w:szCs w:val="34"/>
      <w:u w:val="none"/>
      <w:shd w:val="clear" w:color="auto" w:fill="auto"/>
      <w:lang w:val="zh-TW" w:eastAsia="zh-TW" w:bidi="zh-TW"/>
    </w:rPr>
  </w:style>
  <w:style w:type="paragraph" w:customStyle="1" w:styleId="48">
    <w:name w:val="Body text|1"/>
    <w:basedOn w:val="1"/>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 w:type="paragraph" w:customStyle="1" w:styleId="49">
    <w:name w:val="Normal_7"/>
    <w:qFormat/>
    <w:uiPriority w:val="0"/>
    <w:rPr>
      <w:rFonts w:ascii="黑体" w:hAnsi="黑体" w:eastAsia="黑体" w:cs="Times New Roman"/>
      <w:b/>
      <w:sz w:val="32"/>
      <w:szCs w:val="24"/>
      <w:lang w:bidi="ar-SA"/>
    </w:rPr>
  </w:style>
  <w:style w:type="paragraph" w:customStyle="1" w:styleId="50">
    <w:name w:val="Normal_8"/>
    <w:qFormat/>
    <w:uiPriority w:val="0"/>
    <w:rPr>
      <w:rFonts w:ascii="黑体" w:hAnsi="黑体" w:eastAsia="黑体" w:cs="Times New Roman"/>
      <w:b/>
      <w:sz w:val="32"/>
      <w:szCs w:val="24"/>
      <w:lang w:bidi="ar-SA"/>
    </w:rPr>
  </w:style>
  <w:style w:type="paragraph" w:customStyle="1" w:styleId="51">
    <w:name w:val="标题 2_0_2"/>
    <w:basedOn w:val="52"/>
    <w:next w:val="52"/>
    <w:qFormat/>
    <w:uiPriority w:val="0"/>
    <w:pPr>
      <w:keepNext/>
      <w:keepLines/>
      <w:widowControl/>
      <w:spacing w:before="260" w:after="260" w:line="416" w:lineRule="auto"/>
      <w:jc w:val="center"/>
      <w:outlineLvl w:val="1"/>
    </w:pPr>
    <w:rPr>
      <w:rFonts w:ascii="Calibri Light" w:hAnsi="Calibri Light" w:eastAsia="宋体"/>
      <w:b/>
      <w:bCs/>
      <w:sz w:val="32"/>
      <w:szCs w:val="32"/>
    </w:rPr>
  </w:style>
  <w:style w:type="paragraph" w:customStyle="1" w:styleId="52">
    <w:name w:val="正文_3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日期_0"/>
    <w:basedOn w:val="52"/>
    <w:next w:val="52"/>
    <w:qFormat/>
    <w:uiPriority w:val="0"/>
    <w:pPr>
      <w:adjustRightInd w:val="0"/>
      <w:spacing w:line="360" w:lineRule="atLeast"/>
    </w:pPr>
    <w:rPr>
      <w:rFonts w:ascii="宋体" w:hAnsi="Calibri" w:eastAsia="宋体"/>
      <w:sz w:val="24"/>
    </w:rPr>
  </w:style>
  <w:style w:type="paragraph" w:customStyle="1" w:styleId="54">
    <w:name w:val="Normal_9"/>
    <w:qFormat/>
    <w:uiPriority w:val="0"/>
    <w:rPr>
      <w:rFonts w:ascii="黑体" w:hAnsi="黑体" w:eastAsia="黑体" w:cs="Times New Roman"/>
      <w:b/>
      <w:sz w:val="32"/>
      <w:szCs w:val="24"/>
      <w:lang w:bidi="ar-SA"/>
    </w:rPr>
  </w:style>
  <w:style w:type="paragraph" w:customStyle="1" w:styleId="55">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文本缩进_0"/>
    <w:basedOn w:val="57"/>
    <w:unhideWhenUsed/>
    <w:qFormat/>
    <w:uiPriority w:val="0"/>
    <w:pPr>
      <w:ind w:firstLine="830" w:firstLineChars="352"/>
    </w:pPr>
    <w:rPr>
      <w:rFonts w:ascii="仿宋_GB2312" w:hAnsi="Calibri" w:eastAsia="仿宋_GB2312"/>
      <w:sz w:val="32"/>
      <w:szCs w:val="20"/>
    </w:rPr>
  </w:style>
  <w:style w:type="paragraph" w:customStyle="1" w:styleId="57">
    <w:name w:val="正文_1"/>
    <w:qFormat/>
    <w:uiPriority w:val="0"/>
    <w:pPr>
      <w:widowControl w:val="0"/>
    </w:pPr>
    <w:rPr>
      <w:rFonts w:ascii="等线" w:hAnsi="等线" w:eastAsia="宋体" w:cs="Times New Roman"/>
      <w:kern w:val="2"/>
      <w:sz w:val="24"/>
      <w:szCs w:val="22"/>
      <w:lang w:val="en-US" w:eastAsia="zh-CN" w:bidi="ar-SA"/>
    </w:rPr>
  </w:style>
  <w:style w:type="paragraph" w:customStyle="1" w:styleId="58">
    <w:name w:val="正文_0_0_2"/>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59">
    <w:name w:val="Normal_10"/>
    <w:qFormat/>
    <w:uiPriority w:val="0"/>
    <w:rPr>
      <w:rFonts w:ascii="黑体" w:hAnsi="黑体" w:eastAsia="黑体" w:cs="Times New Roman"/>
      <w:b/>
      <w:sz w:val="32"/>
      <w:szCs w:val="24"/>
      <w:lang w:bidi="ar-SA"/>
    </w:rPr>
  </w:style>
  <w:style w:type="paragraph" w:customStyle="1" w:styleId="60">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_0_0_3"/>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62">
    <w:name w:val="Normal_11"/>
    <w:qFormat/>
    <w:uiPriority w:val="0"/>
    <w:rPr>
      <w:rFonts w:ascii="黑体" w:hAnsi="黑体" w:eastAsia="黑体" w:cs="Times New Roman"/>
      <w:b/>
      <w:sz w:val="32"/>
      <w:szCs w:val="24"/>
      <w:lang w:bidi="ar-SA"/>
    </w:rPr>
  </w:style>
  <w:style w:type="paragraph" w:customStyle="1" w:styleId="63">
    <w:name w:val="标题 3_0_1"/>
    <w:basedOn w:val="64"/>
    <w:next w:val="64"/>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64">
    <w:name w:val="正文_0_0_4"/>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65">
    <w:name w:val="Normal_12"/>
    <w:qFormat/>
    <w:uiPriority w:val="0"/>
    <w:rPr>
      <w:rFonts w:ascii="黑体" w:hAnsi="黑体" w:eastAsia="黑体" w:cs="Times New Roman"/>
      <w:b/>
      <w:sz w:val="32"/>
      <w:szCs w:val="24"/>
      <w:lang w:bidi="ar-SA"/>
    </w:rPr>
  </w:style>
  <w:style w:type="paragraph" w:customStyle="1" w:styleId="66">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4"/>
    <w:qFormat/>
    <w:uiPriority w:val="0"/>
    <w:rPr>
      <w:rFonts w:ascii="黑体" w:hAnsi="黑体" w:eastAsia="黑体" w:cs="Times New Roman"/>
      <w:b/>
      <w:sz w:val="32"/>
      <w:szCs w:val="24"/>
      <w:lang w:bidi="ar-SA"/>
    </w:rPr>
  </w:style>
  <w:style w:type="character" w:customStyle="1" w:styleId="68">
    <w:name w:val="正文_2_0 Char"/>
    <w:link w:val="69"/>
    <w:qFormat/>
    <w:uiPriority w:val="0"/>
    <w:rPr>
      <w:rFonts w:ascii="Calibri" w:hAnsi="Calibri" w:cs="Calibri"/>
      <w:szCs w:val="21"/>
    </w:rPr>
  </w:style>
  <w:style w:type="paragraph" w:customStyle="1" w:styleId="69">
    <w:name w:val="正文_2_0"/>
    <w:basedOn w:val="45"/>
    <w:next w:val="70"/>
    <w:link w:val="68"/>
    <w:qFormat/>
    <w:uiPriority w:val="0"/>
    <w:rPr>
      <w:rFonts w:ascii="Calibri" w:hAnsi="Calibri" w:cs="Calibri"/>
      <w:szCs w:val="21"/>
    </w:rPr>
  </w:style>
  <w:style w:type="paragraph" w:customStyle="1" w:styleId="70">
    <w:name w:val="正文文本_2_0"/>
    <w:basedOn w:val="69"/>
    <w:qFormat/>
    <w:uiPriority w:val="0"/>
    <w:pPr>
      <w:spacing w:after="120"/>
    </w:pPr>
  </w:style>
  <w:style w:type="paragraph" w:customStyle="1" w:styleId="71">
    <w:name w:val="标题 3_0_0_0"/>
    <w:basedOn w:val="72"/>
    <w:next w:val="72"/>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72">
    <w:name w:val="正文_0_0_5"/>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73">
    <w:name w:val="纯文本_0"/>
    <w:basedOn w:val="74"/>
    <w:qFormat/>
    <w:uiPriority w:val="0"/>
    <w:rPr>
      <w:rFonts w:ascii="宋体" w:hAnsi="Courier New" w:eastAsia="等线" w:cs="Courier New"/>
      <w:szCs w:val="21"/>
    </w:rPr>
  </w:style>
  <w:style w:type="paragraph" w:customStyle="1" w:styleId="74">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日期_0_0"/>
    <w:basedOn w:val="74"/>
    <w:next w:val="74"/>
    <w:qFormat/>
    <w:uiPriority w:val="0"/>
    <w:pPr>
      <w:adjustRightInd w:val="0"/>
      <w:spacing w:line="360" w:lineRule="atLeast"/>
    </w:pPr>
    <w:rPr>
      <w:rFonts w:ascii="宋体" w:hAnsi="Calibri" w:eastAsia="宋体"/>
      <w:sz w:val="24"/>
    </w:rPr>
  </w:style>
  <w:style w:type="paragraph" w:customStyle="1" w:styleId="76">
    <w:name w:val="Normal_13"/>
    <w:qFormat/>
    <w:uiPriority w:val="0"/>
    <w:rPr>
      <w:rFonts w:ascii="黑体" w:hAnsi="黑体" w:eastAsia="黑体" w:cs="Times New Roman"/>
      <w:b/>
      <w:sz w:val="32"/>
      <w:szCs w:val="24"/>
      <w:lang w:bidi="ar-SA"/>
    </w:rPr>
  </w:style>
  <w:style w:type="paragraph" w:customStyle="1" w:styleId="77">
    <w:name w:val="标题 3_0_1_0"/>
    <w:basedOn w:val="78"/>
    <w:next w:val="78"/>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78">
    <w:name w:val="正文_0_0_6"/>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79">
    <w:name w:val="Normal_15"/>
    <w:qFormat/>
    <w:uiPriority w:val="0"/>
    <w:rPr>
      <w:rFonts w:ascii="黑体" w:hAnsi="黑体" w:eastAsia="黑体" w:cs="Times New Roman"/>
      <w:b/>
      <w:sz w:val="32"/>
      <w:szCs w:val="24"/>
      <w:lang w:bidi="ar-SA"/>
    </w:rPr>
  </w:style>
  <w:style w:type="paragraph" w:customStyle="1" w:styleId="80">
    <w:name w:val="标题 2_0_0_0_0"/>
    <w:basedOn w:val="81"/>
    <w:next w:val="81"/>
    <w:qFormat/>
    <w:uiPriority w:val="0"/>
    <w:pPr>
      <w:keepNext/>
      <w:keepLines/>
      <w:spacing w:before="120" w:after="120" w:line="360" w:lineRule="auto"/>
      <w:jc w:val="center"/>
      <w:outlineLvl w:val="1"/>
    </w:pPr>
    <w:rPr>
      <w:rFonts w:ascii="宋体" w:hAnsi="宋体" w:eastAsia="宋体"/>
      <w:b/>
      <w:bCs/>
      <w:sz w:val="36"/>
      <w:szCs w:val="18"/>
    </w:rPr>
  </w:style>
  <w:style w:type="paragraph" w:customStyle="1" w:styleId="81">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Normal_16"/>
    <w:qFormat/>
    <w:uiPriority w:val="0"/>
    <w:rPr>
      <w:rFonts w:ascii="黑体" w:hAnsi="黑体" w:eastAsia="黑体" w:cs="Times New Roman"/>
      <w:b/>
      <w:sz w:val="32"/>
      <w:szCs w:val="24"/>
      <w:lang w:bidi="ar-SA"/>
    </w:rPr>
  </w:style>
  <w:style w:type="paragraph" w:customStyle="1" w:styleId="83">
    <w:name w:val="标题 2_0_0_1"/>
    <w:basedOn w:val="84"/>
    <w:next w:val="84"/>
    <w:qFormat/>
    <w:uiPriority w:val="0"/>
    <w:pPr>
      <w:keepNext/>
      <w:keepLines/>
      <w:spacing w:before="120" w:after="120" w:line="360" w:lineRule="auto"/>
      <w:jc w:val="center"/>
      <w:outlineLvl w:val="1"/>
    </w:pPr>
    <w:rPr>
      <w:rFonts w:ascii="宋体" w:hAnsi="宋体" w:eastAsia="宋体"/>
      <w:b/>
      <w:bCs/>
      <w:sz w:val="36"/>
      <w:szCs w:val="18"/>
    </w:rPr>
  </w:style>
  <w:style w:type="paragraph" w:customStyle="1" w:styleId="84">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二级条标题"/>
    <w:basedOn w:val="86"/>
    <w:next w:val="88"/>
    <w:qFormat/>
    <w:uiPriority w:val="0"/>
    <w:pPr>
      <w:tabs>
        <w:tab w:val="left" w:pos="360"/>
      </w:tabs>
      <w:ind w:left="0"/>
      <w:outlineLvl w:val="3"/>
    </w:pPr>
  </w:style>
  <w:style w:type="paragraph" w:customStyle="1" w:styleId="86">
    <w:name w:val="一级条标题"/>
    <w:basedOn w:val="87"/>
    <w:next w:val="88"/>
    <w:qFormat/>
    <w:uiPriority w:val="0"/>
    <w:pPr>
      <w:tabs>
        <w:tab w:val="left" w:pos="360"/>
      </w:tabs>
      <w:ind w:left="540"/>
      <w:outlineLvl w:val="2"/>
    </w:pPr>
  </w:style>
  <w:style w:type="paragraph" w:customStyle="1" w:styleId="87">
    <w:name w:val="章标题"/>
    <w:next w:val="88"/>
    <w:qFormat/>
    <w:uiPriority w:val="0"/>
    <w:pPr>
      <w:tabs>
        <w:tab w:val="left" w:pos="360"/>
      </w:tabs>
      <w:spacing w:beforeLines="50" w:afterLines="50"/>
      <w:ind w:left="105"/>
      <w:jc w:val="both"/>
      <w:outlineLvl w:val="1"/>
    </w:pPr>
    <w:rPr>
      <w:rFonts w:ascii="黑体" w:hAnsi="Times New Roman" w:eastAsia="黑体" w:cs="Times New Roman"/>
      <w:sz w:val="21"/>
      <w:lang w:val="en-US" w:eastAsia="zh-CN" w:bidi="ar-SA"/>
    </w:rPr>
  </w:style>
  <w:style w:type="paragraph" w:customStyle="1" w:styleId="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19617</Words>
  <Characters>20714</Characters>
  <Lines>0</Lines>
  <Paragraphs>0</Paragraphs>
  <TotalTime>48</TotalTime>
  <ScaleCrop>false</ScaleCrop>
  <LinksUpToDate>false</LinksUpToDate>
  <CharactersWithSpaces>21364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2023-07-21T09:06:00Z</dcterms:created>
  <dc:creator>悦</dc:creator>
  <cp:lastModifiedBy>Administrator</cp:lastModifiedBy>
  <dcterms:modified xsi:type="dcterms:W3CDTF">2025-07-22T01:19:31Z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8B46F1EB7FB4411FAFC7A6BD7E405FB1_13</vt:lpwstr>
  </property>
  <property fmtid="{D5CDD505-2E9C-101B-9397-08002B2CF9AE}" pid="4" name="KSOTemplateDocerSaveRecord">
    <vt:lpwstr>eyJoZGlkIjoiYWQ5OTk5YmI5N2RhM2Y0NTIzZDg5N2U0ZTFjNTU5NzQifQ==</vt:lpwstr>
  </property>
</Properties>
</file>